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2605" w14:textId="77777777" w:rsidR="00434612" w:rsidRDefault="002D6758">
      <w:r>
        <w:rPr>
          <w:noProof/>
          <w:color w:val="0000FF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21D85A" wp14:editId="5B75A6F9">
                <wp:simplePos x="0" y="0"/>
                <wp:positionH relativeFrom="column">
                  <wp:posOffset>-38100</wp:posOffset>
                </wp:positionH>
                <wp:positionV relativeFrom="paragraph">
                  <wp:posOffset>-38100</wp:posOffset>
                </wp:positionV>
                <wp:extent cx="0" cy="6819900"/>
                <wp:effectExtent l="19050" t="1905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99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B6A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pt;margin-top:-3pt;width:0;height:5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" strokecolor="black [3200]" strokeweight="2.5pt">
                <v:shadow color="#868686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373BA" wp14:editId="72CB752B">
                <wp:simplePos x="0" y="0"/>
                <wp:positionH relativeFrom="column">
                  <wp:posOffset>2819400</wp:posOffset>
                </wp:positionH>
                <wp:positionV relativeFrom="paragraph">
                  <wp:posOffset>-38100</wp:posOffset>
                </wp:positionV>
                <wp:extent cx="0" cy="6819900"/>
                <wp:effectExtent l="19050" t="1905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99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C9BF0" id="AutoShape 3" o:spid="_x0000_s1026" type="#_x0000_t32" style="position:absolute;margin-left:222pt;margin-top:-3pt;width:0;height:5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" strokecolor="black [3200]" strokeweight="2.5pt">
                <v:shadow color="#868686"/>
              </v:shape>
            </w:pict>
          </mc:Fallback>
        </mc:AlternateContent>
      </w:r>
      <w:r w:rsidR="00FF3CB5">
        <w:rPr>
          <w:noProof/>
          <w:color w:val="0000FF"/>
          <w:lang w:val="en-US"/>
        </w:rPr>
        <w:drawing>
          <wp:inline distT="0" distB="0" distL="0" distR="0" wp14:anchorId="025AE138" wp14:editId="737ED8B7">
            <wp:extent cx="2761589" cy="1590675"/>
            <wp:effectExtent l="19050" t="0" r="661" b="0"/>
            <wp:docPr id="4" name="irc_mi" descr="Image result for county of peterborough website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unty of peterborough website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844" r="8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589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B67046" w14:textId="77777777" w:rsidR="00FF3CB5" w:rsidRDefault="00FF3CB5"/>
    <w:p w14:paraId="6CFDFAD4" w14:textId="77777777" w:rsidR="006D1F20" w:rsidRPr="006D1F20" w:rsidRDefault="006D1F20">
      <w:pPr>
        <w:rPr>
          <w:sz w:val="36"/>
        </w:rPr>
      </w:pPr>
    </w:p>
    <w:p w14:paraId="668C8934" w14:textId="77777777" w:rsidR="006D1F20" w:rsidRPr="006D1F20" w:rsidRDefault="006D1F20" w:rsidP="006D1F20">
      <w:pPr>
        <w:jc w:val="center"/>
        <w:rPr>
          <w:rFonts w:ascii="Arial" w:hAnsi="Arial" w:cs="Arial"/>
          <w:sz w:val="48"/>
        </w:rPr>
      </w:pPr>
      <w:r w:rsidRPr="006D1F20">
        <w:rPr>
          <w:rFonts w:ascii="Arial" w:hAnsi="Arial" w:cs="Arial"/>
          <w:sz w:val="48"/>
        </w:rPr>
        <w:t>DEVELOPMENT CHARGES</w:t>
      </w:r>
    </w:p>
    <w:p w14:paraId="38788933" w14:textId="77777777" w:rsidR="006D1F20" w:rsidRDefault="006D1F20" w:rsidP="006D1F20">
      <w:pPr>
        <w:jc w:val="center"/>
        <w:rPr>
          <w:rFonts w:ascii="Arial" w:hAnsi="Arial" w:cs="Arial"/>
          <w:sz w:val="32"/>
        </w:rPr>
      </w:pPr>
    </w:p>
    <w:p w14:paraId="0334464B" w14:textId="77777777" w:rsidR="006D1F20" w:rsidRPr="006D1F20" w:rsidRDefault="006D1F20" w:rsidP="006D1F20">
      <w:pPr>
        <w:jc w:val="center"/>
        <w:rPr>
          <w:rFonts w:ascii="Arial" w:hAnsi="Arial" w:cs="Arial"/>
          <w:sz w:val="36"/>
        </w:rPr>
      </w:pPr>
    </w:p>
    <w:p w14:paraId="077959C8" w14:textId="77777777" w:rsidR="006D1F20" w:rsidRPr="006D1F20" w:rsidRDefault="006D1F20" w:rsidP="006D1F20">
      <w:pPr>
        <w:jc w:val="center"/>
        <w:rPr>
          <w:rFonts w:ascii="Arial" w:hAnsi="Arial" w:cs="Arial"/>
          <w:sz w:val="36"/>
        </w:rPr>
      </w:pPr>
      <w:r w:rsidRPr="006D1F20">
        <w:rPr>
          <w:rFonts w:ascii="Arial" w:hAnsi="Arial" w:cs="Arial"/>
          <w:sz w:val="36"/>
        </w:rPr>
        <w:t>INFORMATION PAMPHLET</w:t>
      </w:r>
    </w:p>
    <w:p w14:paraId="5575F96A" w14:textId="77777777" w:rsidR="006D1F20" w:rsidRDefault="006D1F20" w:rsidP="006D1F20">
      <w:pPr>
        <w:jc w:val="center"/>
        <w:rPr>
          <w:rFonts w:ascii="Arial" w:hAnsi="Arial" w:cs="Arial"/>
          <w:sz w:val="32"/>
        </w:rPr>
      </w:pPr>
    </w:p>
    <w:p w14:paraId="29EE4B57" w14:textId="50941986" w:rsidR="006D1F20" w:rsidRDefault="002C67C0" w:rsidP="006D1F20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(</w:t>
      </w:r>
      <w:r w:rsidRPr="002C67C0">
        <w:rPr>
          <w:rFonts w:ascii="Arial" w:hAnsi="Arial" w:cs="Arial"/>
          <w:b/>
          <w:sz w:val="32"/>
        </w:rPr>
        <w:t xml:space="preserve">Updated for </w:t>
      </w:r>
      <w:r w:rsidR="00B943AA">
        <w:rPr>
          <w:rFonts w:ascii="Arial" w:hAnsi="Arial" w:cs="Arial"/>
          <w:b/>
          <w:sz w:val="32"/>
        </w:rPr>
        <w:t>May 2</w:t>
      </w:r>
      <w:r w:rsidR="00312627">
        <w:rPr>
          <w:rFonts w:ascii="Arial" w:hAnsi="Arial" w:cs="Arial"/>
          <w:b/>
          <w:sz w:val="32"/>
        </w:rPr>
        <w:t>, 20</w:t>
      </w:r>
      <w:r w:rsidR="00D836DA">
        <w:rPr>
          <w:rFonts w:ascii="Arial" w:hAnsi="Arial" w:cs="Arial"/>
          <w:b/>
          <w:sz w:val="32"/>
        </w:rPr>
        <w:t>2</w:t>
      </w:r>
      <w:r w:rsidR="00B943AA">
        <w:rPr>
          <w:rFonts w:ascii="Arial" w:hAnsi="Arial" w:cs="Arial"/>
          <w:b/>
          <w:sz w:val="32"/>
        </w:rPr>
        <w:t>2</w:t>
      </w:r>
      <w:r>
        <w:rPr>
          <w:rFonts w:ascii="Arial" w:hAnsi="Arial" w:cs="Arial"/>
          <w:sz w:val="32"/>
        </w:rPr>
        <w:t>)</w:t>
      </w:r>
    </w:p>
    <w:p w14:paraId="35CD0C1E" w14:textId="77777777" w:rsidR="006D1F20" w:rsidRDefault="006D1F20" w:rsidP="006D1F20">
      <w:pPr>
        <w:rPr>
          <w:rFonts w:ascii="Arial" w:hAnsi="Arial" w:cs="Arial"/>
          <w:sz w:val="32"/>
        </w:rPr>
      </w:pPr>
    </w:p>
    <w:p w14:paraId="1656A7A1" w14:textId="77777777" w:rsidR="006D1F20" w:rsidRPr="006D1F20" w:rsidRDefault="00244D31" w:rsidP="006D1F20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County o</w:t>
      </w:r>
      <w:r w:rsidR="006D1F20" w:rsidRPr="006D1F20">
        <w:rPr>
          <w:rFonts w:ascii="Arial" w:hAnsi="Arial" w:cs="Arial"/>
          <w:sz w:val="28"/>
        </w:rPr>
        <w:t xml:space="preserve">f Peterborough </w:t>
      </w:r>
    </w:p>
    <w:p w14:paraId="15697EF8" w14:textId="753480B5" w:rsidR="006D1F20" w:rsidRPr="006D1F20" w:rsidRDefault="006D1F20" w:rsidP="006D1F20">
      <w:pPr>
        <w:jc w:val="center"/>
        <w:rPr>
          <w:rFonts w:ascii="Arial" w:hAnsi="Arial" w:cs="Arial"/>
          <w:sz w:val="28"/>
        </w:rPr>
      </w:pPr>
      <w:r w:rsidRPr="006D1F20">
        <w:rPr>
          <w:rFonts w:ascii="Arial" w:hAnsi="Arial" w:cs="Arial"/>
          <w:sz w:val="28"/>
        </w:rPr>
        <w:t>By-</w:t>
      </w:r>
      <w:r w:rsidR="00244D31">
        <w:rPr>
          <w:rFonts w:ascii="Arial" w:hAnsi="Arial" w:cs="Arial"/>
          <w:sz w:val="28"/>
        </w:rPr>
        <w:t>l</w:t>
      </w:r>
      <w:r w:rsidRPr="006D1F20">
        <w:rPr>
          <w:rFonts w:ascii="Arial" w:hAnsi="Arial" w:cs="Arial"/>
          <w:sz w:val="28"/>
        </w:rPr>
        <w:t xml:space="preserve">aw </w:t>
      </w:r>
      <w:r w:rsidR="00B943AA">
        <w:rPr>
          <w:rFonts w:ascii="Arial" w:hAnsi="Arial" w:cs="Arial"/>
          <w:sz w:val="28"/>
        </w:rPr>
        <w:t>2022-35</w:t>
      </w:r>
    </w:p>
    <w:p w14:paraId="0B389B68" w14:textId="77777777" w:rsidR="006D1F20" w:rsidRDefault="006D1F20" w:rsidP="006D1F20">
      <w:pPr>
        <w:jc w:val="center"/>
        <w:rPr>
          <w:rFonts w:ascii="Arial" w:hAnsi="Arial" w:cs="Arial"/>
          <w:sz w:val="32"/>
        </w:rPr>
      </w:pPr>
    </w:p>
    <w:p w14:paraId="15AE97CF" w14:textId="77777777" w:rsidR="006D1F20" w:rsidRDefault="006D1F20" w:rsidP="006D1F20">
      <w:pPr>
        <w:rPr>
          <w:rFonts w:ascii="Arial" w:hAnsi="Arial" w:cs="Arial"/>
          <w:sz w:val="32"/>
        </w:rPr>
      </w:pPr>
    </w:p>
    <w:p w14:paraId="6602AE6C" w14:textId="77777777" w:rsidR="006D1F20" w:rsidRDefault="006D1F20" w:rsidP="006D1F20">
      <w:pPr>
        <w:jc w:val="center"/>
        <w:rPr>
          <w:rFonts w:ascii="Arial" w:hAnsi="Arial" w:cs="Arial"/>
          <w:sz w:val="32"/>
        </w:rPr>
      </w:pPr>
    </w:p>
    <w:p w14:paraId="0FEA575A" w14:textId="77777777" w:rsidR="006D1F20" w:rsidRPr="006D1F20" w:rsidRDefault="006D1F20" w:rsidP="006D1F20">
      <w:pPr>
        <w:jc w:val="center"/>
        <w:rPr>
          <w:rFonts w:ascii="Arial" w:hAnsi="Arial" w:cs="Arial"/>
          <w:sz w:val="28"/>
        </w:rPr>
      </w:pPr>
      <w:r w:rsidRPr="006D1F20">
        <w:rPr>
          <w:rFonts w:ascii="Arial" w:hAnsi="Arial" w:cs="Arial"/>
          <w:sz w:val="28"/>
        </w:rPr>
        <w:t>Passed</w:t>
      </w:r>
    </w:p>
    <w:p w14:paraId="2C25E3AD" w14:textId="34BD757F" w:rsidR="006D1F20" w:rsidRPr="006D1F20" w:rsidRDefault="00B943AA" w:rsidP="006D1F20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May 2, 2022</w:t>
      </w:r>
    </w:p>
    <w:p w14:paraId="449C1E5E" w14:textId="77777777" w:rsidR="006D1F20" w:rsidRDefault="006D1F20" w:rsidP="006D1F20">
      <w:pPr>
        <w:jc w:val="center"/>
        <w:rPr>
          <w:rFonts w:ascii="Arial" w:hAnsi="Arial" w:cs="Arial"/>
          <w:sz w:val="28"/>
        </w:rPr>
      </w:pPr>
      <w:r w:rsidRPr="006D1F20">
        <w:rPr>
          <w:rFonts w:ascii="Arial" w:hAnsi="Arial" w:cs="Arial"/>
          <w:sz w:val="28"/>
        </w:rPr>
        <w:t xml:space="preserve">Under the </w:t>
      </w:r>
    </w:p>
    <w:p w14:paraId="3445D0AB" w14:textId="77777777" w:rsidR="006D1F20" w:rsidRDefault="006D1F20" w:rsidP="006D1F20">
      <w:pPr>
        <w:jc w:val="center"/>
        <w:rPr>
          <w:rFonts w:ascii="Arial" w:hAnsi="Arial" w:cs="Arial"/>
          <w:sz w:val="28"/>
        </w:rPr>
      </w:pPr>
      <w:r w:rsidRPr="006D1F20">
        <w:rPr>
          <w:rFonts w:ascii="Arial" w:hAnsi="Arial" w:cs="Arial"/>
          <w:sz w:val="28"/>
        </w:rPr>
        <w:t>Development Charges Act, 1997</w:t>
      </w:r>
    </w:p>
    <w:tbl>
      <w:tblPr>
        <w:tblStyle w:val="TableGrid"/>
        <w:tblW w:w="4315" w:type="dxa"/>
        <w:tblLook w:val="04A0" w:firstRow="1" w:lastRow="0" w:firstColumn="1" w:lastColumn="0" w:noHBand="0" w:noVBand="1"/>
      </w:tblPr>
      <w:tblGrid>
        <w:gridCol w:w="4315"/>
      </w:tblGrid>
      <w:tr w:rsidR="006D1F20" w14:paraId="72E0FB47" w14:textId="77777777" w:rsidTr="00A65A54">
        <w:trPr>
          <w:trHeight w:val="397"/>
        </w:trPr>
        <w:tc>
          <w:tcPr>
            <w:tcW w:w="4315" w:type="dxa"/>
            <w:shd w:val="clear" w:color="auto" w:fill="000000" w:themeFill="text1"/>
          </w:tcPr>
          <w:p w14:paraId="756305C3" w14:textId="77777777" w:rsidR="006D1F20" w:rsidRPr="006D1F20" w:rsidRDefault="006D1F20" w:rsidP="006D1F20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E2612B">
              <w:rPr>
                <w:rFonts w:ascii="Arial" w:hAnsi="Arial" w:cs="Arial"/>
                <w:b/>
                <w:color w:val="FFFFFF" w:themeColor="background1"/>
                <w:sz w:val="28"/>
              </w:rPr>
              <w:t>Legislative Authority</w:t>
            </w:r>
          </w:p>
        </w:tc>
      </w:tr>
    </w:tbl>
    <w:p w14:paraId="3C14D34C" w14:textId="77777777" w:rsidR="003824C8" w:rsidRPr="00B53AFC" w:rsidRDefault="003824C8" w:rsidP="003824C8">
      <w:pPr>
        <w:jc w:val="both"/>
        <w:rPr>
          <w:rFonts w:ascii="Arial" w:hAnsi="Arial" w:cs="Arial"/>
          <w:sz w:val="20"/>
        </w:rPr>
      </w:pPr>
    </w:p>
    <w:p w14:paraId="05FAD1DF" w14:textId="77777777" w:rsidR="006D1F20" w:rsidRPr="00434612" w:rsidRDefault="003824C8" w:rsidP="003824C8">
      <w:pPr>
        <w:jc w:val="both"/>
        <w:rPr>
          <w:rFonts w:ascii="Arial" w:hAnsi="Arial" w:cs="Arial"/>
        </w:rPr>
      </w:pPr>
      <w:r w:rsidRPr="00434612">
        <w:rPr>
          <w:rFonts w:ascii="Arial" w:hAnsi="Arial" w:cs="Arial"/>
        </w:rPr>
        <w:t xml:space="preserve">The </w:t>
      </w:r>
      <w:r w:rsidRPr="00434612">
        <w:rPr>
          <w:rFonts w:ascii="Arial" w:hAnsi="Arial" w:cs="Arial"/>
          <w:i/>
        </w:rPr>
        <w:t>Development Charges Act, 1997,</w:t>
      </w:r>
      <w:r w:rsidRPr="00434612">
        <w:rPr>
          <w:rFonts w:ascii="Arial" w:hAnsi="Arial" w:cs="Arial"/>
        </w:rPr>
        <w:t xml:space="preserve"> enables a Municipality to pass By-laws for the imposition of Development Charges against development based on current programs and future capital needs. Development Charges apply to all land within the County of Peterborough. </w:t>
      </w:r>
    </w:p>
    <w:p w14:paraId="02520187" w14:textId="77777777" w:rsidR="006D1F20" w:rsidRPr="00B53AFC" w:rsidRDefault="006D1F20" w:rsidP="003824C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8"/>
      </w:tblGrid>
      <w:tr w:rsidR="006D1F20" w:rsidRPr="006D1F20" w14:paraId="7368D78F" w14:textId="77777777" w:rsidTr="006D1F20">
        <w:tc>
          <w:tcPr>
            <w:tcW w:w="4544" w:type="dxa"/>
            <w:shd w:val="clear" w:color="auto" w:fill="000000" w:themeFill="text1"/>
          </w:tcPr>
          <w:p w14:paraId="1F113D49" w14:textId="77777777" w:rsidR="006D1F20" w:rsidRPr="006D1F20" w:rsidRDefault="006D1F20" w:rsidP="006D1F20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E2612B">
              <w:rPr>
                <w:rFonts w:ascii="Arial" w:hAnsi="Arial" w:cs="Arial"/>
                <w:b/>
                <w:color w:val="FFFFFF" w:themeColor="background1"/>
                <w:sz w:val="28"/>
              </w:rPr>
              <w:t>Purpose of Development Charges</w:t>
            </w:r>
          </w:p>
        </w:tc>
      </w:tr>
    </w:tbl>
    <w:p w14:paraId="18228914" w14:textId="77777777" w:rsidR="006D1F20" w:rsidRPr="00B53AFC" w:rsidRDefault="006D1F20" w:rsidP="003824C8">
      <w:pPr>
        <w:jc w:val="both"/>
        <w:rPr>
          <w:sz w:val="20"/>
        </w:rPr>
      </w:pPr>
    </w:p>
    <w:p w14:paraId="7FF18F1E" w14:textId="77777777" w:rsidR="006D1F20" w:rsidRPr="00434612" w:rsidRDefault="003824C8" w:rsidP="003824C8">
      <w:pPr>
        <w:jc w:val="both"/>
        <w:rPr>
          <w:rFonts w:ascii="Arial" w:hAnsi="Arial" w:cs="Arial"/>
        </w:rPr>
      </w:pPr>
      <w:r w:rsidRPr="00434612">
        <w:rPr>
          <w:rFonts w:ascii="Arial" w:hAnsi="Arial" w:cs="Arial"/>
        </w:rPr>
        <w:t xml:space="preserve">The purpose of Development Charges </w:t>
      </w:r>
      <w:proofErr w:type="gramStart"/>
      <w:r w:rsidRPr="00434612">
        <w:rPr>
          <w:rFonts w:ascii="Arial" w:hAnsi="Arial" w:cs="Arial"/>
        </w:rPr>
        <w:t>are</w:t>
      </w:r>
      <w:proofErr w:type="gramEnd"/>
      <w:r w:rsidRPr="00434612">
        <w:rPr>
          <w:rFonts w:ascii="Arial" w:hAnsi="Arial" w:cs="Arial"/>
        </w:rPr>
        <w:t xml:space="preserve"> to recover costs incurred as a result of new development by providing a mechanism for collecting funds for growth related capital costs or improvements. </w:t>
      </w:r>
    </w:p>
    <w:p w14:paraId="710C5D58" w14:textId="77777777" w:rsidR="003824C8" w:rsidRPr="00434612" w:rsidRDefault="003824C8" w:rsidP="003824C8">
      <w:pPr>
        <w:jc w:val="both"/>
        <w:rPr>
          <w:rFonts w:ascii="Arial" w:hAnsi="Arial" w:cs="Arial"/>
        </w:rPr>
      </w:pPr>
    </w:p>
    <w:p w14:paraId="0265E518" w14:textId="77777777" w:rsidR="003824C8" w:rsidRDefault="003824C8" w:rsidP="003824C8">
      <w:pPr>
        <w:jc w:val="both"/>
        <w:rPr>
          <w:rFonts w:ascii="Arial" w:hAnsi="Arial" w:cs="Arial"/>
        </w:rPr>
      </w:pPr>
      <w:r w:rsidRPr="00434612">
        <w:rPr>
          <w:rFonts w:ascii="Arial" w:hAnsi="Arial" w:cs="Arial"/>
        </w:rPr>
        <w:t xml:space="preserve">By passing a By-law under the </w:t>
      </w:r>
      <w:r w:rsidRPr="00434612">
        <w:rPr>
          <w:rFonts w:ascii="Arial" w:hAnsi="Arial" w:cs="Arial"/>
          <w:i/>
        </w:rPr>
        <w:t>Development Charges Act,</w:t>
      </w:r>
      <w:r w:rsidRPr="00434612">
        <w:rPr>
          <w:rFonts w:ascii="Arial" w:hAnsi="Arial" w:cs="Arial"/>
        </w:rPr>
        <w:t xml:space="preserve"> the County may impose a Development Charge for new or expanding development. This charge ensure that funds are available so that existing development does not experience a decreased level of service and that new development pays for the capital expenditures for which it is responsible. </w:t>
      </w:r>
    </w:p>
    <w:p w14:paraId="1A128165" w14:textId="77777777" w:rsidR="00434612" w:rsidRDefault="00434612" w:rsidP="003824C8">
      <w:pPr>
        <w:jc w:val="both"/>
        <w:rPr>
          <w:rFonts w:ascii="Arial" w:hAnsi="Arial" w:cs="Arial"/>
        </w:rPr>
      </w:pPr>
    </w:p>
    <w:p w14:paraId="52FAB198" w14:textId="33A97F60" w:rsidR="00434612" w:rsidRDefault="00434612" w:rsidP="003824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County of Peterborough Development Charges By-</w:t>
      </w:r>
      <w:r w:rsidR="00257530">
        <w:rPr>
          <w:rFonts w:ascii="Arial" w:hAnsi="Arial" w:cs="Arial"/>
        </w:rPr>
        <w:t>law will be effective from May</w:t>
      </w:r>
      <w:r>
        <w:rPr>
          <w:rFonts w:ascii="Arial" w:hAnsi="Arial" w:cs="Arial"/>
        </w:rPr>
        <w:t xml:space="preserve"> </w:t>
      </w:r>
      <w:r w:rsidR="006362F3">
        <w:rPr>
          <w:rFonts w:ascii="Arial" w:hAnsi="Arial" w:cs="Arial"/>
        </w:rPr>
        <w:t>2</w:t>
      </w:r>
      <w:r w:rsidR="00257530">
        <w:rPr>
          <w:rFonts w:ascii="Arial" w:hAnsi="Arial" w:cs="Arial"/>
        </w:rPr>
        <w:t xml:space="preserve">, </w:t>
      </w:r>
      <w:proofErr w:type="gramStart"/>
      <w:r w:rsidR="00257530">
        <w:rPr>
          <w:rFonts w:ascii="Arial" w:hAnsi="Arial" w:cs="Arial"/>
        </w:rPr>
        <w:t>20</w:t>
      </w:r>
      <w:r w:rsidR="006362F3">
        <w:rPr>
          <w:rFonts w:ascii="Arial" w:hAnsi="Arial" w:cs="Arial"/>
        </w:rPr>
        <w:t>22</w:t>
      </w:r>
      <w:proofErr w:type="gramEnd"/>
      <w:r w:rsidR="00257530">
        <w:rPr>
          <w:rFonts w:ascii="Arial" w:hAnsi="Arial" w:cs="Arial"/>
        </w:rPr>
        <w:t xml:space="preserve"> to </w:t>
      </w:r>
      <w:r w:rsidR="00D034DF">
        <w:rPr>
          <w:rFonts w:ascii="Arial" w:hAnsi="Arial" w:cs="Arial"/>
        </w:rPr>
        <w:t>April 30</w:t>
      </w:r>
      <w:r>
        <w:rPr>
          <w:rFonts w:ascii="Arial" w:hAnsi="Arial" w:cs="Arial"/>
        </w:rPr>
        <w:t>, 202</w:t>
      </w:r>
      <w:r w:rsidR="006362F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="00257530">
        <w:rPr>
          <w:rFonts w:ascii="Arial" w:hAnsi="Arial" w:cs="Arial"/>
        </w:rPr>
        <w:t xml:space="preserve">Development </w:t>
      </w:r>
      <w:r>
        <w:rPr>
          <w:rFonts w:ascii="Arial" w:hAnsi="Arial" w:cs="Arial"/>
        </w:rPr>
        <w:t>Charges may be indexed on January 1</w:t>
      </w:r>
      <w:r w:rsidRPr="0043461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of each calendar year </w:t>
      </w:r>
      <w:r w:rsidR="00B53AFC">
        <w:rPr>
          <w:rFonts w:ascii="Arial" w:hAnsi="Arial" w:cs="Arial"/>
        </w:rPr>
        <w:t xml:space="preserve">in accordance with the </w:t>
      </w:r>
      <w:r w:rsidR="00B53AFC">
        <w:rPr>
          <w:rFonts w:ascii="Arial" w:hAnsi="Arial" w:cs="Arial"/>
          <w:i/>
        </w:rPr>
        <w:t>Development Charges Act.</w:t>
      </w:r>
      <w:r w:rsidR="00B53AFC">
        <w:rPr>
          <w:rFonts w:ascii="Arial" w:hAnsi="Arial" w:cs="Arial"/>
        </w:rPr>
        <w:t xml:space="preserve"> </w:t>
      </w:r>
    </w:p>
    <w:p w14:paraId="767C0402" w14:textId="77777777" w:rsidR="00B53AFC" w:rsidRDefault="00B53AFC" w:rsidP="003824C8">
      <w:pPr>
        <w:jc w:val="both"/>
        <w:rPr>
          <w:rFonts w:ascii="Arial" w:hAnsi="Arial" w:cs="Arial"/>
        </w:rPr>
      </w:pPr>
    </w:p>
    <w:tbl>
      <w:tblPr>
        <w:tblStyle w:val="TableGrid"/>
        <w:tblW w:w="4590" w:type="dxa"/>
        <w:tblLook w:val="04A0" w:firstRow="1" w:lastRow="0" w:firstColumn="1" w:lastColumn="0" w:noHBand="0" w:noVBand="1"/>
      </w:tblPr>
      <w:tblGrid>
        <w:gridCol w:w="4590"/>
      </w:tblGrid>
      <w:tr w:rsidR="00B53AFC" w14:paraId="53121044" w14:textId="77777777" w:rsidTr="00872DF6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EB2C13B" w14:textId="77777777" w:rsidR="00B53AFC" w:rsidRPr="00B53AFC" w:rsidRDefault="00B53AFC" w:rsidP="003824C8">
            <w:pPr>
              <w:jc w:val="both"/>
              <w:rPr>
                <w:rFonts w:ascii="Arial" w:hAnsi="Arial" w:cs="Arial"/>
                <w:b/>
              </w:rPr>
            </w:pPr>
            <w:r w:rsidRPr="00B53AFC">
              <w:rPr>
                <w:rFonts w:ascii="Arial" w:hAnsi="Arial" w:cs="Arial"/>
                <w:b/>
              </w:rPr>
              <w:t>For Further Information Contact:</w:t>
            </w:r>
          </w:p>
          <w:p w14:paraId="7AABBBB0" w14:textId="77777777" w:rsidR="00B53AFC" w:rsidRDefault="00B53AFC" w:rsidP="003824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 of Peterborough</w:t>
            </w:r>
          </w:p>
          <w:p w14:paraId="294C452D" w14:textId="77777777" w:rsidR="00B53AFC" w:rsidRDefault="00B53AFC" w:rsidP="003824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 Water Street</w:t>
            </w:r>
          </w:p>
          <w:p w14:paraId="6E069B19" w14:textId="77777777" w:rsidR="00B53AFC" w:rsidRDefault="00B53AFC" w:rsidP="003824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Peterborough ON, K9H 3M3</w:t>
            </w:r>
          </w:p>
          <w:p w14:paraId="0E79006D" w14:textId="77777777" w:rsidR="00B53AFC" w:rsidRDefault="00B53AFC" w:rsidP="003824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 705-743-0380</w:t>
            </w:r>
          </w:p>
        </w:tc>
      </w:tr>
      <w:tr w:rsidR="006D1F20" w14:paraId="5E45694B" w14:textId="77777777" w:rsidTr="00872DF6">
        <w:tc>
          <w:tcPr>
            <w:tcW w:w="4590" w:type="dxa"/>
            <w:shd w:val="clear" w:color="auto" w:fill="000000" w:themeFill="text1"/>
          </w:tcPr>
          <w:p w14:paraId="433AEEE8" w14:textId="77777777" w:rsidR="00B943AA" w:rsidRDefault="00B943AA" w:rsidP="006D1F2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7706E328" w14:textId="76AFC96C" w:rsidR="006D1F20" w:rsidRPr="006D1F20" w:rsidRDefault="006D1F20" w:rsidP="006D1F20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E2612B">
              <w:rPr>
                <w:rFonts w:ascii="Arial" w:hAnsi="Arial" w:cs="Arial"/>
                <w:b/>
                <w:color w:val="FFFFFF" w:themeColor="background1"/>
                <w:sz w:val="28"/>
              </w:rPr>
              <w:t>Non-Residential Development Charge</w:t>
            </w:r>
            <w:r w:rsidR="00D836D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 w:rsidR="00C936BC">
              <w:rPr>
                <w:rFonts w:ascii="Arial" w:hAnsi="Arial" w:cs="Arial"/>
                <w:b/>
                <w:color w:val="FFFFFF" w:themeColor="background1"/>
                <w:sz w:val="28"/>
              </w:rPr>
              <w:t>- 2022</w:t>
            </w:r>
          </w:p>
        </w:tc>
      </w:tr>
    </w:tbl>
    <w:p w14:paraId="27E55483" w14:textId="77777777" w:rsidR="006D1F20" w:rsidRPr="0022164A" w:rsidRDefault="006D1F20" w:rsidP="003824C8">
      <w:pPr>
        <w:jc w:val="both"/>
        <w:rPr>
          <w:rFonts w:ascii="Arial" w:hAnsi="Arial" w:cs="Arial"/>
          <w:sz w:val="16"/>
          <w:szCs w:val="16"/>
        </w:rPr>
      </w:pPr>
    </w:p>
    <w:p w14:paraId="23E7FF81" w14:textId="20C17691" w:rsidR="006D1F20" w:rsidRPr="00434612" w:rsidRDefault="00E2612B" w:rsidP="003824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257530">
        <w:rPr>
          <w:rFonts w:ascii="Arial" w:hAnsi="Arial" w:cs="Arial"/>
        </w:rPr>
        <w:t xml:space="preserve">Non-Residential Development Charge </w:t>
      </w:r>
      <w:r>
        <w:rPr>
          <w:rFonts w:ascii="Arial" w:hAnsi="Arial" w:cs="Arial"/>
        </w:rPr>
        <w:t xml:space="preserve">is </w:t>
      </w:r>
      <w:r w:rsidR="00434612">
        <w:rPr>
          <w:rFonts w:ascii="Arial" w:hAnsi="Arial" w:cs="Arial"/>
        </w:rPr>
        <w:t>$</w:t>
      </w:r>
      <w:r w:rsidR="006362F3">
        <w:rPr>
          <w:rFonts w:ascii="Arial" w:hAnsi="Arial" w:cs="Arial"/>
        </w:rPr>
        <w:t>39.61</w:t>
      </w:r>
      <w:r w:rsidR="00434612" w:rsidRPr="00434612">
        <w:rPr>
          <w:rFonts w:ascii="Arial" w:hAnsi="Arial" w:cs="Arial"/>
        </w:rPr>
        <w:t xml:space="preserve"> per </w:t>
      </w:r>
      <w:r w:rsidR="00434612">
        <w:rPr>
          <w:rFonts w:ascii="Arial" w:hAnsi="Arial" w:cs="Arial"/>
        </w:rPr>
        <w:t>square metre</w:t>
      </w:r>
      <w:r>
        <w:rPr>
          <w:rFonts w:ascii="Arial" w:hAnsi="Arial" w:cs="Arial"/>
        </w:rPr>
        <w:t>, with t</w:t>
      </w:r>
      <w:r w:rsidR="00434612">
        <w:rPr>
          <w:rFonts w:ascii="Arial" w:hAnsi="Arial" w:cs="Arial"/>
        </w:rPr>
        <w:t xml:space="preserve">he first 250 square metres exempt. </w:t>
      </w:r>
      <w:r w:rsidR="00257530">
        <w:rPr>
          <w:rFonts w:ascii="Arial" w:hAnsi="Arial" w:cs="Arial"/>
        </w:rPr>
        <w:t xml:space="preserve">Industrial uses are exempt from Development Charges. </w:t>
      </w:r>
    </w:p>
    <w:p w14:paraId="1641D082" w14:textId="77777777" w:rsidR="006D1F20" w:rsidRPr="00257530" w:rsidRDefault="006D1F20">
      <w:pPr>
        <w:rPr>
          <w:rFonts w:ascii="Arial" w:hAnsi="Arial" w:cs="Arial"/>
          <w:sz w:val="16"/>
        </w:rPr>
      </w:pPr>
    </w:p>
    <w:tbl>
      <w:tblPr>
        <w:tblStyle w:val="TableGrid"/>
        <w:tblW w:w="4585" w:type="dxa"/>
        <w:tblLook w:val="04A0" w:firstRow="1" w:lastRow="0" w:firstColumn="1" w:lastColumn="0" w:noHBand="0" w:noVBand="1"/>
      </w:tblPr>
      <w:tblGrid>
        <w:gridCol w:w="4585"/>
      </w:tblGrid>
      <w:tr w:rsidR="006D1F20" w14:paraId="7C3978F3" w14:textId="77777777" w:rsidTr="00872DF6">
        <w:tc>
          <w:tcPr>
            <w:tcW w:w="4585" w:type="dxa"/>
            <w:shd w:val="clear" w:color="auto" w:fill="000000" w:themeFill="text1"/>
          </w:tcPr>
          <w:p w14:paraId="75E8BA21" w14:textId="5DE16570" w:rsidR="006D1F20" w:rsidRPr="006D1F20" w:rsidRDefault="006D1F20" w:rsidP="006D1F20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E2612B">
              <w:rPr>
                <w:rFonts w:ascii="Arial" w:hAnsi="Arial" w:cs="Arial"/>
                <w:b/>
                <w:color w:val="FFFFFF" w:themeColor="background1"/>
                <w:sz w:val="28"/>
              </w:rPr>
              <w:t>Residential Development Charge</w:t>
            </w:r>
            <w:r w:rsidR="00D836D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 w:rsidR="00C936BC">
              <w:rPr>
                <w:rFonts w:ascii="Arial" w:hAnsi="Arial" w:cs="Arial"/>
                <w:b/>
                <w:color w:val="FFFFFF" w:themeColor="background1"/>
                <w:sz w:val="28"/>
              </w:rPr>
              <w:t>- 2022</w:t>
            </w:r>
          </w:p>
        </w:tc>
      </w:tr>
    </w:tbl>
    <w:p w14:paraId="43E1F0F2" w14:textId="77777777" w:rsidR="006D1F20" w:rsidRPr="00257530" w:rsidRDefault="006D1F20" w:rsidP="003824C8">
      <w:pPr>
        <w:jc w:val="both"/>
        <w:rPr>
          <w:rFonts w:ascii="Arial" w:hAnsi="Arial" w:cs="Arial"/>
          <w:sz w:val="18"/>
        </w:rPr>
      </w:pPr>
    </w:p>
    <w:tbl>
      <w:tblPr>
        <w:tblStyle w:val="TableGrid"/>
        <w:tblW w:w="4585" w:type="dxa"/>
        <w:tblLook w:val="04A0" w:firstRow="1" w:lastRow="0" w:firstColumn="1" w:lastColumn="0" w:noHBand="0" w:noVBand="1"/>
      </w:tblPr>
      <w:tblGrid>
        <w:gridCol w:w="2830"/>
        <w:gridCol w:w="1755"/>
      </w:tblGrid>
      <w:tr w:rsidR="00B53AFC" w14:paraId="72881EC8" w14:textId="77777777" w:rsidTr="00872DF6">
        <w:tc>
          <w:tcPr>
            <w:tcW w:w="2830" w:type="dxa"/>
          </w:tcPr>
          <w:p w14:paraId="4DE558B1" w14:textId="77777777" w:rsidR="00B53AFC" w:rsidRDefault="00B53AFC" w:rsidP="003824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Single-Detached</w:t>
            </w:r>
          </w:p>
          <w:p w14:paraId="728863E7" w14:textId="77777777" w:rsidR="00B53AFC" w:rsidRDefault="00B53AFC" w:rsidP="003824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Semi-Detached</w:t>
            </w:r>
          </w:p>
          <w:p w14:paraId="756D7A71" w14:textId="77777777" w:rsidR="00B53AFC" w:rsidRDefault="00B53AFC" w:rsidP="003824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Duplex</w:t>
            </w:r>
          </w:p>
          <w:p w14:paraId="03FF460D" w14:textId="77777777" w:rsidR="00B53AFC" w:rsidRDefault="00B53AFC" w:rsidP="003824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(&gt;103m</w:t>
            </w:r>
            <w:proofErr w:type="gramStart"/>
            <w:r w:rsidRPr="0040467F">
              <w:rPr>
                <w:rFonts w:ascii="Arial" w:hAnsi="Arial" w:cs="Arial"/>
                <w:szCs w:val="24"/>
                <w:vertAlign w:val="superscript"/>
              </w:rPr>
              <w:t>2</w:t>
            </w:r>
            <w:r w:rsidR="00E2612B">
              <w:rPr>
                <w:rFonts w:ascii="Arial" w:hAnsi="Arial" w:cs="Arial"/>
                <w:szCs w:val="24"/>
              </w:rPr>
              <w:t>,gross</w:t>
            </w:r>
            <w:proofErr w:type="gramEnd"/>
            <w:r w:rsidR="00E2612B">
              <w:rPr>
                <w:rFonts w:ascii="Arial" w:hAnsi="Arial" w:cs="Arial"/>
                <w:szCs w:val="24"/>
              </w:rPr>
              <w:t xml:space="preserve"> floor area)</w:t>
            </w:r>
          </w:p>
        </w:tc>
        <w:tc>
          <w:tcPr>
            <w:tcW w:w="1755" w:type="dxa"/>
            <w:vAlign w:val="center"/>
          </w:tcPr>
          <w:p w14:paraId="732F2415" w14:textId="617F6064" w:rsidR="00B53AFC" w:rsidRPr="00312627" w:rsidRDefault="00B53AFC" w:rsidP="00312627">
            <w:pPr>
              <w:jc w:val="center"/>
              <w:rPr>
                <w:rFonts w:ascii="Arial" w:hAnsi="Arial" w:cs="Arial"/>
              </w:rPr>
            </w:pPr>
            <w:r w:rsidRPr="00312627">
              <w:rPr>
                <w:rFonts w:ascii="Arial" w:hAnsi="Arial" w:cs="Arial"/>
              </w:rPr>
              <w:t>$</w:t>
            </w:r>
            <w:r w:rsidR="006362F3">
              <w:rPr>
                <w:rFonts w:ascii="Arial" w:hAnsi="Arial" w:cs="Arial"/>
              </w:rPr>
              <w:t>10,957</w:t>
            </w:r>
          </w:p>
        </w:tc>
      </w:tr>
      <w:tr w:rsidR="00B53AFC" w14:paraId="3C8B6839" w14:textId="77777777" w:rsidTr="00872DF6">
        <w:tc>
          <w:tcPr>
            <w:tcW w:w="2830" w:type="dxa"/>
          </w:tcPr>
          <w:p w14:paraId="6B11C0E3" w14:textId="77777777" w:rsidR="00257530" w:rsidRDefault="00257530" w:rsidP="00B53A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Multiple Residential</w:t>
            </w:r>
          </w:p>
          <w:p w14:paraId="2321A367" w14:textId="77777777" w:rsidR="00B53AFC" w:rsidRDefault="00B53AFC" w:rsidP="00B53A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Single-Detached</w:t>
            </w:r>
          </w:p>
          <w:p w14:paraId="5C865F4A" w14:textId="77777777" w:rsidR="00B53AFC" w:rsidRDefault="00B53AFC" w:rsidP="00B53A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Semi-Detached</w:t>
            </w:r>
          </w:p>
          <w:p w14:paraId="2A026E8E" w14:textId="77777777" w:rsidR="00B53AFC" w:rsidRDefault="00B53AFC" w:rsidP="00B53A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Duplex </w:t>
            </w:r>
          </w:p>
          <w:p w14:paraId="3A57FACE" w14:textId="77777777" w:rsidR="00B53AFC" w:rsidRPr="00257530" w:rsidRDefault="00B53AFC" w:rsidP="00B53AFC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(&lt;103m</w:t>
            </w:r>
            <w:r w:rsidRPr="0040467F">
              <w:rPr>
                <w:rFonts w:ascii="Arial" w:hAnsi="Arial" w:cs="Arial"/>
                <w:szCs w:val="24"/>
                <w:vertAlign w:val="superscript"/>
              </w:rPr>
              <w:t>2</w:t>
            </w:r>
            <w:r w:rsidR="00E2612B">
              <w:rPr>
                <w:rFonts w:ascii="Arial" w:hAnsi="Arial" w:cs="Arial"/>
                <w:szCs w:val="24"/>
              </w:rPr>
              <w:t>, gross floor area)</w:t>
            </w:r>
          </w:p>
        </w:tc>
        <w:tc>
          <w:tcPr>
            <w:tcW w:w="1755" w:type="dxa"/>
            <w:vAlign w:val="center"/>
          </w:tcPr>
          <w:p w14:paraId="5C3D73AC" w14:textId="01CCDE2D" w:rsidR="00B53AFC" w:rsidRPr="00312627" w:rsidRDefault="00D836DA" w:rsidP="002C6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6362F3">
              <w:rPr>
                <w:rFonts w:ascii="Arial" w:hAnsi="Arial" w:cs="Arial"/>
              </w:rPr>
              <w:t>9,299</w:t>
            </w:r>
          </w:p>
        </w:tc>
      </w:tr>
      <w:tr w:rsidR="00B53AFC" w14:paraId="7C80B3B8" w14:textId="77777777" w:rsidTr="00872DF6">
        <w:tc>
          <w:tcPr>
            <w:tcW w:w="2830" w:type="dxa"/>
          </w:tcPr>
          <w:p w14:paraId="4B2A2B46" w14:textId="77777777" w:rsidR="00B53AFC" w:rsidRDefault="00B53AFC" w:rsidP="00B53A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Multiple Residential</w:t>
            </w:r>
          </w:p>
          <w:p w14:paraId="2BCAEABB" w14:textId="77777777" w:rsidR="00B53AFC" w:rsidRDefault="00B53AFC" w:rsidP="00B53A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(&lt;</w:t>
            </w:r>
            <w:r>
              <w:rPr>
                <w:rFonts w:ascii="Arial" w:hAnsi="Arial" w:cs="Arial"/>
                <w:szCs w:val="24"/>
              </w:rPr>
              <w:t>93m</w:t>
            </w:r>
            <w:r w:rsidRPr="0040467F">
              <w:rPr>
                <w:rFonts w:ascii="Arial" w:hAnsi="Arial" w:cs="Arial"/>
                <w:szCs w:val="24"/>
                <w:vertAlign w:val="superscript"/>
              </w:rPr>
              <w:t>2</w:t>
            </w:r>
            <w:r w:rsidR="00E2612B">
              <w:rPr>
                <w:rFonts w:ascii="Arial" w:hAnsi="Arial" w:cs="Arial"/>
                <w:szCs w:val="24"/>
              </w:rPr>
              <w:t>, gross floor area)</w:t>
            </w:r>
          </w:p>
          <w:p w14:paraId="229BDAA8" w14:textId="77777777" w:rsidR="00B53AFC" w:rsidRDefault="00B53AFC" w:rsidP="003824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Apartment</w:t>
            </w:r>
          </w:p>
        </w:tc>
        <w:tc>
          <w:tcPr>
            <w:tcW w:w="1755" w:type="dxa"/>
            <w:vAlign w:val="center"/>
          </w:tcPr>
          <w:p w14:paraId="502026E3" w14:textId="7E5AB77F" w:rsidR="00B53AFC" w:rsidRPr="00312627" w:rsidRDefault="00D836DA" w:rsidP="002C6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6362F3">
              <w:rPr>
                <w:rFonts w:ascii="Arial" w:hAnsi="Arial" w:cs="Arial"/>
              </w:rPr>
              <w:t>6,752</w:t>
            </w:r>
          </w:p>
        </w:tc>
      </w:tr>
    </w:tbl>
    <w:p w14:paraId="707B9134" w14:textId="77777777" w:rsidR="003C7E3E" w:rsidRDefault="00B53AFC" w:rsidP="003824C8">
      <w:pPr>
        <w:jc w:val="both"/>
        <w:rPr>
          <w:rFonts w:ascii="Arial" w:hAnsi="Arial" w:cs="Arial"/>
          <w:sz w:val="20"/>
        </w:rPr>
      </w:pPr>
      <w:r w:rsidRPr="00E2612B">
        <w:rPr>
          <w:rFonts w:ascii="Arial" w:hAnsi="Arial" w:cs="Arial"/>
          <w:sz w:val="20"/>
        </w:rPr>
        <w:t xml:space="preserve"> </w:t>
      </w:r>
    </w:p>
    <w:tbl>
      <w:tblPr>
        <w:tblStyle w:val="TableGrid"/>
        <w:tblW w:w="4585" w:type="dxa"/>
        <w:tblLook w:val="04A0" w:firstRow="1" w:lastRow="0" w:firstColumn="1" w:lastColumn="0" w:noHBand="0" w:noVBand="1"/>
      </w:tblPr>
      <w:tblGrid>
        <w:gridCol w:w="4585"/>
      </w:tblGrid>
      <w:tr w:rsidR="00E2612B" w14:paraId="3E1D6D25" w14:textId="77777777" w:rsidTr="00872DF6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7E5F5E" w14:textId="77777777" w:rsidR="00E2612B" w:rsidRPr="00E2612B" w:rsidRDefault="00E2612B" w:rsidP="00E2612B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E2612B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Components of </w:t>
            </w:r>
            <w:r w:rsidR="0025753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the </w:t>
            </w:r>
            <w:r w:rsidRPr="00E2612B">
              <w:rPr>
                <w:rFonts w:ascii="Arial" w:hAnsi="Arial" w:cs="Arial"/>
                <w:b/>
                <w:color w:val="FFFFFF" w:themeColor="background1"/>
                <w:sz w:val="28"/>
              </w:rPr>
              <w:t>Development Charge</w:t>
            </w:r>
          </w:p>
        </w:tc>
      </w:tr>
    </w:tbl>
    <w:p w14:paraId="09F0EFAC" w14:textId="77777777" w:rsidR="00E2612B" w:rsidRPr="0022164A" w:rsidRDefault="00E2612B" w:rsidP="003824C8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4585" w:type="dxa"/>
        <w:tblLayout w:type="fixed"/>
        <w:tblLook w:val="04A0" w:firstRow="1" w:lastRow="0" w:firstColumn="1" w:lastColumn="0" w:noHBand="0" w:noVBand="1"/>
      </w:tblPr>
      <w:tblGrid>
        <w:gridCol w:w="1705"/>
        <w:gridCol w:w="1440"/>
        <w:gridCol w:w="1440"/>
      </w:tblGrid>
      <w:tr w:rsidR="00872DF6" w14:paraId="40C15B9E" w14:textId="57D65D74" w:rsidTr="00872DF6">
        <w:tc>
          <w:tcPr>
            <w:tcW w:w="1705" w:type="dxa"/>
          </w:tcPr>
          <w:p w14:paraId="7B275B0B" w14:textId="77777777" w:rsidR="00872DF6" w:rsidRPr="001A0253" w:rsidRDefault="00872DF6" w:rsidP="003824C8">
            <w:pPr>
              <w:jc w:val="both"/>
              <w:rPr>
                <w:rFonts w:ascii="Arial" w:hAnsi="Arial" w:cs="Arial"/>
                <w:b/>
              </w:rPr>
            </w:pPr>
            <w:r w:rsidRPr="001A0253">
              <w:rPr>
                <w:rFonts w:ascii="Arial" w:hAnsi="Arial" w:cs="Arial"/>
                <w:b/>
              </w:rPr>
              <w:t>Service Area</w:t>
            </w:r>
          </w:p>
        </w:tc>
        <w:tc>
          <w:tcPr>
            <w:tcW w:w="1440" w:type="dxa"/>
          </w:tcPr>
          <w:p w14:paraId="2FDCB2BA" w14:textId="0056BC84" w:rsidR="00872DF6" w:rsidRPr="001A0253" w:rsidRDefault="00872DF6" w:rsidP="003824C8">
            <w:pPr>
              <w:jc w:val="both"/>
              <w:rPr>
                <w:rFonts w:ascii="Arial" w:hAnsi="Arial" w:cs="Arial"/>
                <w:b/>
              </w:rPr>
            </w:pPr>
            <w:r w:rsidRPr="001A0253">
              <w:rPr>
                <w:rFonts w:ascii="Arial" w:hAnsi="Arial" w:cs="Arial"/>
                <w:b/>
              </w:rPr>
              <w:t xml:space="preserve">Residential </w:t>
            </w:r>
          </w:p>
        </w:tc>
        <w:tc>
          <w:tcPr>
            <w:tcW w:w="1440" w:type="dxa"/>
          </w:tcPr>
          <w:p w14:paraId="55CC0B46" w14:textId="419952B2" w:rsidR="00872DF6" w:rsidRPr="001A0253" w:rsidRDefault="00872DF6" w:rsidP="00872D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Non-Residential</w:t>
            </w:r>
          </w:p>
        </w:tc>
      </w:tr>
      <w:tr w:rsidR="00872DF6" w14:paraId="34289F90" w14:textId="0FD957FF" w:rsidTr="00872DF6">
        <w:tc>
          <w:tcPr>
            <w:tcW w:w="1705" w:type="dxa"/>
          </w:tcPr>
          <w:p w14:paraId="54E49244" w14:textId="77777777" w:rsidR="00872DF6" w:rsidRDefault="00872DF6" w:rsidP="003824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Transportation</w:t>
            </w:r>
          </w:p>
        </w:tc>
        <w:tc>
          <w:tcPr>
            <w:tcW w:w="1440" w:type="dxa"/>
            <w:vAlign w:val="center"/>
          </w:tcPr>
          <w:p w14:paraId="5FCC1AAF" w14:textId="6EC2ED7F" w:rsidR="00872DF6" w:rsidRDefault="00872DF6" w:rsidP="00E261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91.1%</w:t>
            </w:r>
          </w:p>
        </w:tc>
        <w:tc>
          <w:tcPr>
            <w:tcW w:w="1440" w:type="dxa"/>
          </w:tcPr>
          <w:p w14:paraId="201183C4" w14:textId="3F199899" w:rsidR="00872DF6" w:rsidRDefault="00872DF6" w:rsidP="00E261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95.5%</w:t>
            </w:r>
          </w:p>
        </w:tc>
      </w:tr>
      <w:tr w:rsidR="00872DF6" w14:paraId="7099FD6F" w14:textId="5AF8BD89" w:rsidTr="00872DF6">
        <w:tc>
          <w:tcPr>
            <w:tcW w:w="1705" w:type="dxa"/>
          </w:tcPr>
          <w:p w14:paraId="157E380C" w14:textId="77777777" w:rsidR="00872DF6" w:rsidRDefault="00872DF6" w:rsidP="003824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Medical</w:t>
            </w:r>
          </w:p>
        </w:tc>
        <w:tc>
          <w:tcPr>
            <w:tcW w:w="1440" w:type="dxa"/>
            <w:vAlign w:val="center"/>
          </w:tcPr>
          <w:p w14:paraId="2638EAF2" w14:textId="06AE105C" w:rsidR="00872DF6" w:rsidRDefault="00872DF6" w:rsidP="00E261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0.5%</w:t>
            </w:r>
          </w:p>
        </w:tc>
        <w:tc>
          <w:tcPr>
            <w:tcW w:w="1440" w:type="dxa"/>
          </w:tcPr>
          <w:p w14:paraId="138C079D" w14:textId="144A58BB" w:rsidR="00872DF6" w:rsidRDefault="00872DF6" w:rsidP="00E261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0.6%</w:t>
            </w:r>
          </w:p>
        </w:tc>
      </w:tr>
      <w:tr w:rsidR="00872DF6" w14:paraId="7CD22B59" w14:textId="7E0CD983" w:rsidTr="00872DF6">
        <w:tc>
          <w:tcPr>
            <w:tcW w:w="1705" w:type="dxa"/>
          </w:tcPr>
          <w:p w14:paraId="25CD9344" w14:textId="463F5023" w:rsidR="00872DF6" w:rsidRDefault="00872DF6" w:rsidP="003824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 Term Care</w:t>
            </w:r>
          </w:p>
        </w:tc>
        <w:tc>
          <w:tcPr>
            <w:tcW w:w="1440" w:type="dxa"/>
            <w:vAlign w:val="center"/>
          </w:tcPr>
          <w:p w14:paraId="5A976387" w14:textId="13773C4E" w:rsidR="00872DF6" w:rsidRDefault="00872DF6" w:rsidP="00E261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4.6%</w:t>
            </w:r>
          </w:p>
        </w:tc>
        <w:tc>
          <w:tcPr>
            <w:tcW w:w="1440" w:type="dxa"/>
          </w:tcPr>
          <w:p w14:paraId="4E0181BB" w14:textId="6CE53965" w:rsidR="00872DF6" w:rsidRDefault="00872DF6" w:rsidP="00E261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0.0%</w:t>
            </w:r>
          </w:p>
        </w:tc>
      </w:tr>
      <w:tr w:rsidR="00872DF6" w14:paraId="45B4C0ED" w14:textId="2ADAC89D" w:rsidTr="00872DF6">
        <w:tc>
          <w:tcPr>
            <w:tcW w:w="1705" w:type="dxa"/>
          </w:tcPr>
          <w:p w14:paraId="64461AF7" w14:textId="77777777" w:rsidR="00872DF6" w:rsidRDefault="00872DF6" w:rsidP="003824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</w:t>
            </w:r>
          </w:p>
        </w:tc>
        <w:tc>
          <w:tcPr>
            <w:tcW w:w="1440" w:type="dxa"/>
            <w:vAlign w:val="center"/>
          </w:tcPr>
          <w:p w14:paraId="70855257" w14:textId="1A7E167B" w:rsidR="00872DF6" w:rsidRDefault="00872DF6" w:rsidP="00E261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3.0%</w:t>
            </w:r>
          </w:p>
        </w:tc>
        <w:tc>
          <w:tcPr>
            <w:tcW w:w="1440" w:type="dxa"/>
          </w:tcPr>
          <w:p w14:paraId="264EF52C" w14:textId="410530F5" w:rsidR="00872DF6" w:rsidRDefault="00872DF6" w:rsidP="00E261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3.1%</w:t>
            </w:r>
          </w:p>
        </w:tc>
      </w:tr>
      <w:tr w:rsidR="00872DF6" w14:paraId="6EF38D6F" w14:textId="3E204D0F" w:rsidTr="00872DF6">
        <w:tc>
          <w:tcPr>
            <w:tcW w:w="1705" w:type="dxa"/>
          </w:tcPr>
          <w:p w14:paraId="425A1E89" w14:textId="77777777" w:rsidR="00872DF6" w:rsidRDefault="00872DF6" w:rsidP="003824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Unit</w:t>
            </w:r>
          </w:p>
        </w:tc>
        <w:tc>
          <w:tcPr>
            <w:tcW w:w="1440" w:type="dxa"/>
            <w:vAlign w:val="center"/>
          </w:tcPr>
          <w:p w14:paraId="165250D4" w14:textId="491EE3FD" w:rsidR="00872DF6" w:rsidRDefault="00872DF6" w:rsidP="00E261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0.6%</w:t>
            </w:r>
          </w:p>
        </w:tc>
        <w:tc>
          <w:tcPr>
            <w:tcW w:w="1440" w:type="dxa"/>
          </w:tcPr>
          <w:p w14:paraId="78391B80" w14:textId="1F4108F5" w:rsidR="00872DF6" w:rsidRDefault="00872DF6" w:rsidP="00E261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0.6%</w:t>
            </w:r>
          </w:p>
        </w:tc>
      </w:tr>
      <w:tr w:rsidR="00872DF6" w14:paraId="05180373" w14:textId="41E102A6" w:rsidTr="00872DF6">
        <w:tc>
          <w:tcPr>
            <w:tcW w:w="1705" w:type="dxa"/>
          </w:tcPr>
          <w:p w14:paraId="1085D2EA" w14:textId="77777777" w:rsidR="00872DF6" w:rsidRDefault="00872DF6" w:rsidP="003824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Waste Diversion</w:t>
            </w:r>
          </w:p>
        </w:tc>
        <w:tc>
          <w:tcPr>
            <w:tcW w:w="1440" w:type="dxa"/>
            <w:vAlign w:val="center"/>
          </w:tcPr>
          <w:p w14:paraId="78F90A96" w14:textId="2D150165" w:rsidR="00872DF6" w:rsidRDefault="00872DF6" w:rsidP="00E261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0.2%</w:t>
            </w:r>
          </w:p>
        </w:tc>
        <w:tc>
          <w:tcPr>
            <w:tcW w:w="1440" w:type="dxa"/>
          </w:tcPr>
          <w:p w14:paraId="702F6B99" w14:textId="1BDB46B2" w:rsidR="00872DF6" w:rsidRDefault="00872DF6" w:rsidP="00E261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0.2%</w:t>
            </w:r>
          </w:p>
        </w:tc>
      </w:tr>
      <w:tr w:rsidR="00872DF6" w14:paraId="0D740765" w14:textId="663FCFDB" w:rsidTr="00872DF6">
        <w:tc>
          <w:tcPr>
            <w:tcW w:w="1705" w:type="dxa"/>
          </w:tcPr>
          <w:p w14:paraId="68AC7712" w14:textId="77777777" w:rsidR="00872DF6" w:rsidRPr="001A0253" w:rsidRDefault="00872DF6" w:rsidP="003824C8">
            <w:pPr>
              <w:jc w:val="both"/>
              <w:rPr>
                <w:rFonts w:ascii="Arial" w:hAnsi="Arial" w:cs="Arial"/>
                <w:b/>
              </w:rPr>
            </w:pPr>
            <w:r w:rsidRPr="001A025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440" w:type="dxa"/>
            <w:vAlign w:val="center"/>
          </w:tcPr>
          <w:p w14:paraId="3B60D910" w14:textId="77777777" w:rsidR="00872DF6" w:rsidRPr="001A0253" w:rsidRDefault="00872DF6" w:rsidP="00E2612B">
            <w:pPr>
              <w:jc w:val="center"/>
              <w:rPr>
                <w:rFonts w:ascii="Arial" w:hAnsi="Arial" w:cs="Arial"/>
                <w:b/>
              </w:rPr>
            </w:pPr>
            <w:r w:rsidRPr="001A0253">
              <w:rPr>
                <w:rFonts w:ascii="Arial" w:hAnsi="Arial" w:cs="Arial"/>
                <w:b/>
              </w:rPr>
              <w:t>100%</w:t>
            </w:r>
          </w:p>
        </w:tc>
        <w:tc>
          <w:tcPr>
            <w:tcW w:w="1440" w:type="dxa"/>
          </w:tcPr>
          <w:p w14:paraId="3915E764" w14:textId="19FB32D7" w:rsidR="00872DF6" w:rsidRPr="001A0253" w:rsidRDefault="00872DF6" w:rsidP="00E261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</w:tbl>
    <w:p w14:paraId="374C533B" w14:textId="77777777" w:rsidR="0022164A" w:rsidRPr="003C7E3E" w:rsidRDefault="0022164A" w:rsidP="00D836DA">
      <w:pPr>
        <w:jc w:val="both"/>
        <w:rPr>
          <w:rFonts w:ascii="Arial" w:hAnsi="Arial" w:cs="Arial"/>
          <w:sz w:val="12"/>
        </w:rPr>
      </w:pPr>
    </w:p>
    <w:sectPr w:rsidR="0022164A" w:rsidRPr="003C7E3E" w:rsidSect="00FF3CB5">
      <w:pgSz w:w="15840" w:h="12240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CB5"/>
    <w:rsid w:val="001A0253"/>
    <w:rsid w:val="001C4429"/>
    <w:rsid w:val="0022164A"/>
    <w:rsid w:val="00244D31"/>
    <w:rsid w:val="00257530"/>
    <w:rsid w:val="002C4901"/>
    <w:rsid w:val="002C67C0"/>
    <w:rsid w:val="002D6758"/>
    <w:rsid w:val="002F107B"/>
    <w:rsid w:val="00312627"/>
    <w:rsid w:val="003824C8"/>
    <w:rsid w:val="003C7E3E"/>
    <w:rsid w:val="00434612"/>
    <w:rsid w:val="005151AB"/>
    <w:rsid w:val="006362F3"/>
    <w:rsid w:val="00661EAB"/>
    <w:rsid w:val="006C4A9E"/>
    <w:rsid w:val="006D1F20"/>
    <w:rsid w:val="00866016"/>
    <w:rsid w:val="00872DF6"/>
    <w:rsid w:val="00987FC5"/>
    <w:rsid w:val="00A27BEC"/>
    <w:rsid w:val="00A65A54"/>
    <w:rsid w:val="00AC2FF9"/>
    <w:rsid w:val="00B53AFC"/>
    <w:rsid w:val="00B943AA"/>
    <w:rsid w:val="00C936BC"/>
    <w:rsid w:val="00D034DF"/>
    <w:rsid w:val="00D836DA"/>
    <w:rsid w:val="00E2612B"/>
    <w:rsid w:val="00E73786"/>
    <w:rsid w:val="00F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44925"/>
  <w15:docId w15:val="{10CB28B2-DC36-4E6F-A225-DE2630F4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C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1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a/url?sa=i&amp;rct=j&amp;q=&amp;esrc=s&amp;source=images&amp;cd=&amp;cad=rja&amp;uact=8&amp;ved=0ahUKEwiHsMXZ2r_TAhUh0oMKHQnnDOcQjRwIBw&amp;url=http://www.hbmtwp.ca/en/township-services/peterborough-county-website-and-services.aspx&amp;psig=AFQjCNG5N-2l9rgWX4aXnji3tE9svqG2tg&amp;ust=14932131186408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3338E-25B3-465D-AFB1-577D5E4F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MHBC Planning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Pratt</dc:creator>
  <cp:lastModifiedBy>Derek Bertram</cp:lastModifiedBy>
  <cp:revision>2</cp:revision>
  <dcterms:created xsi:type="dcterms:W3CDTF">2022-05-03T15:02:00Z</dcterms:created>
  <dcterms:modified xsi:type="dcterms:W3CDTF">2022-05-03T15:02:00Z</dcterms:modified>
</cp:coreProperties>
</file>