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2" w:rsidRDefault="009323BC" w:rsidP="003B444F">
      <w:pPr>
        <w:pStyle w:val="Heading2"/>
        <w:spacing w:before="0" w:line="240" w:lineRule="auto"/>
        <w:jc w:val="right"/>
      </w:pPr>
      <w:r>
        <w:t>Form LC31</w:t>
      </w:r>
    </w:p>
    <w:p w:rsidR="00AE603A" w:rsidRDefault="009323BC" w:rsidP="00AE603A">
      <w:pPr>
        <w:pStyle w:val="Heading1"/>
        <w:jc w:val="center"/>
      </w:pPr>
      <w:r>
        <w:t>Notice of Penalties</w:t>
      </w:r>
      <w:r w:rsidR="00FA145E">
        <w:t xml:space="preserve"> – Candidate </w:t>
      </w:r>
      <w:r w:rsidR="00576A93">
        <w:rPr>
          <w:noProof/>
          <w:lang w:eastAsia="en-CA"/>
        </w:rPr>
        <mc:AlternateContent>
          <mc:Choice Requires="wpg">
            <w:drawing>
              <wp:inline distT="0" distB="0" distL="0" distR="0" wp14:anchorId="0C2AE312" wp14:editId="6455EE2C">
                <wp:extent cx="6896100" cy="1270"/>
                <wp:effectExtent l="0" t="19050" r="19050" b="17780"/>
                <wp:docPr id="786" name="Group 785" title="Soli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62"/>
                          <a:chExt cx="10860" cy="2"/>
                        </a:xfrm>
                      </wpg:grpSpPr>
                      <wps:wsp>
                        <wps:cNvPr id="787" name="Freeform 786"/>
                        <wps:cNvSpPr>
                          <a:spLocks/>
                        </wps:cNvSpPr>
                        <wps:spPr bwMode="auto">
                          <a:xfrm>
                            <a:off x="690" y="362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42567" id="Group 785" o:spid="_x0000_s1026" alt="Title: Solid Line" style="width:543pt;height:.1pt;mso-position-horizontal-relative:char;mso-position-vertical-relative:line" coordorigin="690,3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">
                <v:shape id="Freeform 786" o:spid="_x0000_s1027" style="position:absolute;left:690;top:3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" path="m,l10860,e" filled="f" strokeweight="3.1pt">
                  <v:path arrowok="t" o:connecttype="custom" o:connectlocs="0,0;10860,0" o:connectangles="0,0"/>
                </v:shape>
                <w10:anchorlock/>
              </v:group>
            </w:pict>
          </mc:Fallback>
        </mc:AlternateContent>
      </w:r>
    </w:p>
    <w:p w:rsidR="009C66B3" w:rsidRPr="00576A93" w:rsidRDefault="009323BC" w:rsidP="00576A93">
      <w:pPr>
        <w:jc w:val="center"/>
        <w:rPr>
          <w:i/>
          <w:sz w:val="18"/>
          <w:szCs w:val="18"/>
        </w:rPr>
      </w:pPr>
      <w:r w:rsidRPr="00576A93">
        <w:rPr>
          <w:i/>
          <w:sz w:val="18"/>
          <w:szCs w:val="18"/>
        </w:rPr>
        <w:t>Municipal Elections Act, 1996 (s.33.1)</w:t>
      </w:r>
    </w:p>
    <w:p w:rsidR="009323BC" w:rsidRDefault="009323BC" w:rsidP="009323BC">
      <w: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ndidate Information"/>
        <w:tblDescription w:val="Table containing the Name of Candidate, Office, Address and Postal Code"/>
      </w:tblPr>
      <w:tblGrid>
        <w:gridCol w:w="11192"/>
      </w:tblGrid>
      <w:tr w:rsidR="009323BC" w:rsidTr="00576A93">
        <w:trPr>
          <w:tblHeader/>
        </w:trPr>
        <w:tc>
          <w:tcPr>
            <w:tcW w:w="11192" w:type="dxa"/>
          </w:tcPr>
          <w:p w:rsidR="009323BC" w:rsidRDefault="009323BC" w:rsidP="00DC6B7A"/>
          <w:p w:rsidR="009323BC" w:rsidRDefault="009323BC" w:rsidP="00DC6B7A">
            <w:r>
              <w:t>_______________________________________     /     _____________________________________</w:t>
            </w:r>
          </w:p>
          <w:p w:rsidR="009323BC" w:rsidRDefault="009323BC" w:rsidP="00DC6B7A">
            <w:r>
              <w:tab/>
            </w:r>
            <w:r>
              <w:tab/>
              <w:t>(Name of Candidate)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(Office)</w:t>
            </w:r>
          </w:p>
          <w:p w:rsidR="009323BC" w:rsidRDefault="009323BC" w:rsidP="00DC6B7A"/>
          <w:p w:rsidR="009323BC" w:rsidRDefault="009323BC" w:rsidP="00DC6B7A">
            <w:pPr>
              <w:pBdr>
                <w:bottom w:val="single" w:sz="12" w:space="1" w:color="auto"/>
              </w:pBdr>
            </w:pPr>
          </w:p>
          <w:p w:rsidR="009323BC" w:rsidRDefault="009323BC" w:rsidP="00DC6B7A">
            <w:r>
              <w:tab/>
              <w:t>(Address)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(Postal Code)</w:t>
            </w:r>
          </w:p>
        </w:tc>
      </w:tr>
    </w:tbl>
    <w:p w:rsidR="009323BC" w:rsidRDefault="009323BC" w:rsidP="009323BC"/>
    <w:p w:rsidR="009323BC" w:rsidRPr="009323BC" w:rsidRDefault="009323BC" w:rsidP="009323BC">
      <w:pPr>
        <w:spacing w:before="74"/>
        <w:ind w:right="475"/>
        <w:rPr>
          <w:rFonts w:eastAsia="Arial" w:cs="Arial"/>
          <w:szCs w:val="24"/>
        </w:rPr>
      </w:pPr>
      <w:r w:rsidRPr="009323BC">
        <w:rPr>
          <w:b/>
          <w:szCs w:val="24"/>
        </w:rPr>
        <w:t xml:space="preserve">Take notice that a candidate shall </w:t>
      </w:r>
      <w:r w:rsidRPr="009323BC">
        <w:rPr>
          <w:spacing w:val="-1"/>
          <w:szCs w:val="24"/>
        </w:rPr>
        <w:t>be subject to the penalties listed</w:t>
      </w:r>
      <w:r w:rsidRPr="009323BC">
        <w:rPr>
          <w:spacing w:val="-2"/>
          <w:szCs w:val="24"/>
        </w:rPr>
        <w:t xml:space="preserve"> </w:t>
      </w:r>
      <w:r w:rsidRPr="009323BC">
        <w:rPr>
          <w:spacing w:val="-1"/>
          <w:szCs w:val="24"/>
        </w:rPr>
        <w:t>below, in addition to any other</w:t>
      </w:r>
      <w:r w:rsidRPr="009323BC">
        <w:rPr>
          <w:spacing w:val="38"/>
          <w:szCs w:val="24"/>
        </w:rPr>
        <w:t xml:space="preserve"> </w:t>
      </w:r>
      <w:r w:rsidRPr="009323BC">
        <w:rPr>
          <w:spacing w:val="-1"/>
          <w:szCs w:val="24"/>
        </w:rPr>
        <w:t xml:space="preserve">penalty that may be imposed </w:t>
      </w:r>
      <w:r w:rsidRPr="009323BC">
        <w:rPr>
          <w:spacing w:val="-2"/>
          <w:szCs w:val="24"/>
        </w:rPr>
        <w:t>under</w:t>
      </w:r>
      <w:r w:rsidRPr="009323BC">
        <w:rPr>
          <w:spacing w:val="-1"/>
          <w:szCs w:val="24"/>
        </w:rPr>
        <w:t xml:space="preserve"> the </w:t>
      </w:r>
      <w:r w:rsidRPr="009323BC">
        <w:rPr>
          <w:i/>
          <w:spacing w:val="-1"/>
          <w:szCs w:val="24"/>
        </w:rPr>
        <w:t xml:space="preserve">Municipal Elections </w:t>
      </w:r>
      <w:r w:rsidRPr="009323BC">
        <w:rPr>
          <w:i/>
          <w:szCs w:val="24"/>
        </w:rPr>
        <w:t>Act,</w:t>
      </w:r>
      <w:r w:rsidRPr="009323BC">
        <w:rPr>
          <w:i/>
          <w:spacing w:val="-1"/>
          <w:szCs w:val="24"/>
        </w:rPr>
        <w:t xml:space="preserve"> 1996</w:t>
      </w:r>
      <w:r w:rsidRPr="009323BC">
        <w:rPr>
          <w:spacing w:val="-1"/>
          <w:szCs w:val="24"/>
        </w:rPr>
        <w:t>:</w:t>
      </w:r>
    </w:p>
    <w:p w:rsidR="009323BC" w:rsidRPr="009323BC" w:rsidRDefault="009323BC" w:rsidP="009323BC">
      <w:pPr>
        <w:pStyle w:val="BodyText"/>
        <w:numPr>
          <w:ilvl w:val="0"/>
          <w:numId w:val="15"/>
        </w:numPr>
        <w:tabs>
          <w:tab w:val="left" w:pos="973"/>
        </w:tabs>
        <w:ind w:right="521" w:hanging="360"/>
        <w:rPr>
          <w:rFonts w:cs="Arial"/>
          <w:sz w:val="24"/>
          <w:szCs w:val="24"/>
        </w:rPr>
      </w:pPr>
      <w:r w:rsidRPr="009323BC">
        <w:rPr>
          <w:sz w:val="24"/>
          <w:szCs w:val="24"/>
        </w:rPr>
        <w:t>if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 candidate to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file</w:t>
      </w:r>
      <w:r w:rsidRPr="009323BC">
        <w:rPr>
          <w:spacing w:val="-1"/>
          <w:sz w:val="24"/>
          <w:szCs w:val="24"/>
        </w:rPr>
        <w:t xml:space="preserve"> documents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with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Municipal Clerk as</w:t>
      </w:r>
      <w:r w:rsidRPr="009323BC">
        <w:rPr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required under section 88.25 or 88.32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by the</w:t>
      </w:r>
      <w:r w:rsidRPr="009323BC">
        <w:rPr>
          <w:spacing w:val="4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relevant date;</w:t>
      </w:r>
      <w:r w:rsidRPr="009323BC">
        <w:rPr>
          <w:spacing w:val="-3"/>
          <w:sz w:val="24"/>
          <w:szCs w:val="24"/>
        </w:rPr>
        <w:t xml:space="preserve"> </w:t>
      </w:r>
    </w:p>
    <w:p w:rsidR="009323BC" w:rsidRPr="009323BC" w:rsidRDefault="009323BC" w:rsidP="009323BC">
      <w:pPr>
        <w:pStyle w:val="BodyText"/>
        <w:numPr>
          <w:ilvl w:val="0"/>
          <w:numId w:val="15"/>
        </w:numPr>
        <w:tabs>
          <w:tab w:val="left" w:pos="973"/>
        </w:tabs>
        <w:ind w:right="537" w:hanging="360"/>
        <w:rPr>
          <w:rFonts w:cs="Arial"/>
          <w:sz w:val="24"/>
          <w:szCs w:val="24"/>
        </w:rPr>
      </w:pPr>
      <w:r w:rsidRPr="009323BC">
        <w:rPr>
          <w:sz w:val="24"/>
          <w:szCs w:val="24"/>
        </w:rPr>
        <w:t>if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a</w:t>
      </w:r>
      <w:r w:rsidRPr="009323BC">
        <w:rPr>
          <w:spacing w:val="-1"/>
          <w:sz w:val="24"/>
          <w:szCs w:val="24"/>
        </w:rPr>
        <w:t xml:space="preserve"> document </w:t>
      </w:r>
      <w:r w:rsidRPr="009323BC">
        <w:rPr>
          <w:sz w:val="24"/>
          <w:szCs w:val="24"/>
        </w:rPr>
        <w:t>filed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under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section</w:t>
      </w:r>
      <w:r w:rsidRPr="009323BC">
        <w:rPr>
          <w:spacing w:val="-1"/>
          <w:sz w:val="24"/>
          <w:szCs w:val="24"/>
        </w:rPr>
        <w:t xml:space="preserve"> 88.25 shows on </w:t>
      </w:r>
      <w:r w:rsidRPr="009323BC">
        <w:rPr>
          <w:sz w:val="24"/>
          <w:szCs w:val="24"/>
        </w:rPr>
        <w:t>its face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a</w:t>
      </w:r>
      <w:r w:rsidRPr="009323BC">
        <w:rPr>
          <w:spacing w:val="-1"/>
          <w:sz w:val="24"/>
          <w:szCs w:val="24"/>
        </w:rPr>
        <w:t xml:space="preserve"> surplus, as described </w:t>
      </w:r>
      <w:r w:rsidRPr="009323BC">
        <w:rPr>
          <w:sz w:val="24"/>
          <w:szCs w:val="24"/>
        </w:rPr>
        <w:t>in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section </w:t>
      </w:r>
      <w:r w:rsidRPr="009323BC">
        <w:rPr>
          <w:sz w:val="24"/>
          <w:szCs w:val="24"/>
        </w:rPr>
        <w:t>88.31,</w:t>
      </w:r>
      <w:r w:rsidRPr="009323BC">
        <w:rPr>
          <w:spacing w:val="-1"/>
          <w:sz w:val="24"/>
          <w:szCs w:val="24"/>
        </w:rPr>
        <w:t xml:space="preserve"> and </w:t>
      </w:r>
      <w:r w:rsidRPr="009323BC">
        <w:rPr>
          <w:sz w:val="24"/>
          <w:szCs w:val="24"/>
        </w:rPr>
        <w:t>the</w:t>
      </w:r>
      <w:r w:rsidRPr="009323BC">
        <w:rPr>
          <w:spacing w:val="53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candidate fails </w:t>
      </w:r>
      <w:r w:rsidRPr="009323BC">
        <w:rPr>
          <w:sz w:val="24"/>
          <w:szCs w:val="24"/>
        </w:rPr>
        <w:t>to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pay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amount</w:t>
      </w:r>
      <w:r w:rsidRPr="009323BC">
        <w:rPr>
          <w:spacing w:val="-1"/>
          <w:sz w:val="24"/>
          <w:szCs w:val="24"/>
        </w:rPr>
        <w:t xml:space="preserve"> required </w:t>
      </w:r>
      <w:r w:rsidRPr="009323BC">
        <w:rPr>
          <w:sz w:val="24"/>
          <w:szCs w:val="24"/>
        </w:rPr>
        <w:t>by</w:t>
      </w:r>
      <w:r w:rsidRPr="009323BC">
        <w:rPr>
          <w:spacing w:val="-1"/>
          <w:sz w:val="24"/>
          <w:szCs w:val="24"/>
        </w:rPr>
        <w:t xml:space="preserve"> subsection </w:t>
      </w:r>
      <w:r w:rsidRPr="009323BC">
        <w:rPr>
          <w:sz w:val="24"/>
          <w:szCs w:val="24"/>
        </w:rPr>
        <w:t>88.31</w:t>
      </w:r>
      <w:r w:rsidRPr="009323BC">
        <w:rPr>
          <w:spacing w:val="-1"/>
          <w:sz w:val="24"/>
          <w:szCs w:val="24"/>
        </w:rPr>
        <w:t xml:space="preserve"> (4) </w:t>
      </w:r>
      <w:r w:rsidRPr="009323BC">
        <w:rPr>
          <w:sz w:val="24"/>
          <w:szCs w:val="24"/>
        </w:rPr>
        <w:t>to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Municipal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Clerk by the relevant</w:t>
      </w:r>
      <w:r w:rsidRPr="009323BC">
        <w:rPr>
          <w:spacing w:val="66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date; </w:t>
      </w:r>
    </w:p>
    <w:p w:rsidR="009323BC" w:rsidRPr="009323BC" w:rsidRDefault="009323BC" w:rsidP="009323BC">
      <w:pPr>
        <w:pStyle w:val="BodyText"/>
        <w:numPr>
          <w:ilvl w:val="0"/>
          <w:numId w:val="15"/>
        </w:numPr>
        <w:tabs>
          <w:tab w:val="left" w:pos="973"/>
        </w:tabs>
        <w:ind w:right="1003" w:hanging="360"/>
        <w:rPr>
          <w:rFonts w:cs="Arial"/>
          <w:sz w:val="24"/>
          <w:szCs w:val="24"/>
        </w:rPr>
      </w:pPr>
      <w:r w:rsidRPr="009323BC">
        <w:rPr>
          <w:sz w:val="24"/>
          <w:szCs w:val="24"/>
        </w:rPr>
        <w:t>if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a</w:t>
      </w:r>
      <w:r w:rsidRPr="009323BC">
        <w:rPr>
          <w:spacing w:val="-1"/>
          <w:sz w:val="24"/>
          <w:szCs w:val="24"/>
        </w:rPr>
        <w:t xml:space="preserve"> document </w:t>
      </w:r>
      <w:r w:rsidRPr="009323BC">
        <w:rPr>
          <w:sz w:val="24"/>
          <w:szCs w:val="24"/>
        </w:rPr>
        <w:t>filed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under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section</w:t>
      </w:r>
      <w:r w:rsidRPr="009323BC">
        <w:rPr>
          <w:spacing w:val="-1"/>
          <w:sz w:val="24"/>
          <w:szCs w:val="24"/>
        </w:rPr>
        <w:t xml:space="preserve"> 88.25 shows on </w:t>
      </w:r>
      <w:r w:rsidRPr="009323BC">
        <w:rPr>
          <w:sz w:val="24"/>
          <w:szCs w:val="24"/>
        </w:rPr>
        <w:t>its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face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that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candidate has </w:t>
      </w:r>
      <w:r w:rsidRPr="009323BC">
        <w:rPr>
          <w:sz w:val="24"/>
          <w:szCs w:val="24"/>
        </w:rPr>
        <w:t>incurred</w:t>
      </w:r>
      <w:r w:rsidRPr="009323BC">
        <w:rPr>
          <w:spacing w:val="-1"/>
          <w:sz w:val="24"/>
          <w:szCs w:val="24"/>
        </w:rPr>
        <w:t xml:space="preserve"> expenses</w:t>
      </w:r>
      <w:r w:rsidRPr="009323BC">
        <w:rPr>
          <w:spacing w:val="43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exceeding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what </w:t>
      </w:r>
      <w:r w:rsidRPr="009323BC">
        <w:rPr>
          <w:sz w:val="24"/>
          <w:szCs w:val="24"/>
        </w:rPr>
        <w:t>is</w:t>
      </w:r>
      <w:r w:rsidRPr="009323BC">
        <w:rPr>
          <w:spacing w:val="-1"/>
          <w:sz w:val="24"/>
          <w:szCs w:val="24"/>
        </w:rPr>
        <w:t xml:space="preserve"> permitted under section </w:t>
      </w:r>
      <w:r w:rsidRPr="009323BC">
        <w:rPr>
          <w:sz w:val="24"/>
          <w:szCs w:val="24"/>
        </w:rPr>
        <w:t>88.20;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or</w:t>
      </w:r>
    </w:p>
    <w:p w:rsidR="009323BC" w:rsidRPr="009323BC" w:rsidRDefault="009323BC" w:rsidP="009323BC">
      <w:pPr>
        <w:pStyle w:val="BodyText"/>
        <w:numPr>
          <w:ilvl w:val="0"/>
          <w:numId w:val="15"/>
        </w:numPr>
        <w:tabs>
          <w:tab w:val="left" w:pos="973"/>
        </w:tabs>
        <w:ind w:right="695" w:hanging="360"/>
        <w:rPr>
          <w:rFonts w:cs="Arial"/>
          <w:sz w:val="24"/>
          <w:szCs w:val="24"/>
        </w:rPr>
      </w:pPr>
      <w:proofErr w:type="gramStart"/>
      <w:r w:rsidRPr="009323BC">
        <w:rPr>
          <w:spacing w:val="-1"/>
          <w:sz w:val="24"/>
          <w:szCs w:val="24"/>
        </w:rPr>
        <w:t>if</w:t>
      </w:r>
      <w:proofErr w:type="gramEnd"/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a</w:t>
      </w:r>
      <w:r w:rsidRPr="009323BC">
        <w:rPr>
          <w:spacing w:val="-1"/>
          <w:sz w:val="24"/>
          <w:szCs w:val="24"/>
        </w:rPr>
        <w:t xml:space="preserve"> document filed under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section 88.32 shows on its face </w:t>
      </w:r>
      <w:r w:rsidRPr="009323BC">
        <w:rPr>
          <w:sz w:val="24"/>
          <w:szCs w:val="24"/>
        </w:rPr>
        <w:t>a</w:t>
      </w:r>
      <w:r w:rsidRPr="009323BC">
        <w:rPr>
          <w:spacing w:val="-1"/>
          <w:sz w:val="24"/>
          <w:szCs w:val="24"/>
        </w:rPr>
        <w:t xml:space="preserve"> surplus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z w:val="24"/>
          <w:szCs w:val="24"/>
        </w:rPr>
        <w:t>and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candidate </w:t>
      </w:r>
      <w:r w:rsidRPr="009323BC">
        <w:rPr>
          <w:sz w:val="24"/>
          <w:szCs w:val="24"/>
        </w:rPr>
        <w:t>fails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to</w:t>
      </w:r>
      <w:r w:rsidRPr="009323BC">
        <w:rPr>
          <w:spacing w:val="-1"/>
          <w:sz w:val="24"/>
          <w:szCs w:val="24"/>
        </w:rPr>
        <w:t xml:space="preserve"> pay </w:t>
      </w:r>
      <w:r w:rsidRPr="009323BC">
        <w:rPr>
          <w:sz w:val="24"/>
          <w:szCs w:val="24"/>
        </w:rPr>
        <w:t>the</w:t>
      </w:r>
      <w:r w:rsidRPr="009323BC">
        <w:rPr>
          <w:spacing w:val="49"/>
          <w:sz w:val="24"/>
          <w:szCs w:val="24"/>
        </w:rPr>
        <w:t xml:space="preserve"> </w:t>
      </w:r>
      <w:r w:rsidRPr="009323BC">
        <w:rPr>
          <w:sz w:val="24"/>
          <w:szCs w:val="24"/>
        </w:rPr>
        <w:t>amount</w:t>
      </w:r>
      <w:r w:rsidRPr="009323BC">
        <w:rPr>
          <w:spacing w:val="-1"/>
          <w:sz w:val="24"/>
          <w:szCs w:val="24"/>
        </w:rPr>
        <w:t xml:space="preserve"> required </w:t>
      </w:r>
      <w:r w:rsidRPr="009323BC">
        <w:rPr>
          <w:sz w:val="24"/>
          <w:szCs w:val="24"/>
        </w:rPr>
        <w:t>by</w:t>
      </w:r>
      <w:r w:rsidRPr="009323BC">
        <w:rPr>
          <w:spacing w:val="-1"/>
          <w:sz w:val="24"/>
          <w:szCs w:val="24"/>
        </w:rPr>
        <w:t xml:space="preserve"> that section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by the relevant date.</w:t>
      </w:r>
    </w:p>
    <w:p w:rsidR="009323BC" w:rsidRPr="009323BC" w:rsidRDefault="009323BC" w:rsidP="009323BC">
      <w:pPr>
        <w:ind w:right="521"/>
        <w:rPr>
          <w:rFonts w:eastAsia="Arial" w:cs="Arial"/>
          <w:szCs w:val="24"/>
        </w:rPr>
      </w:pPr>
    </w:p>
    <w:p w:rsidR="009323BC" w:rsidRPr="009323BC" w:rsidRDefault="009323BC" w:rsidP="009323BC">
      <w:pPr>
        <w:ind w:right="521"/>
        <w:rPr>
          <w:rFonts w:eastAsia="Arial" w:cs="Arial"/>
          <w:szCs w:val="24"/>
        </w:rPr>
      </w:pPr>
      <w:r w:rsidRPr="009323BC">
        <w:rPr>
          <w:b/>
          <w:szCs w:val="24"/>
        </w:rPr>
        <w:t xml:space="preserve">Take notice that a candidate shall </w:t>
      </w:r>
      <w:r w:rsidRPr="009323BC">
        <w:rPr>
          <w:spacing w:val="-1"/>
          <w:szCs w:val="24"/>
        </w:rPr>
        <w:t>be guilty of an offence</w:t>
      </w:r>
      <w:r w:rsidRPr="009323BC">
        <w:rPr>
          <w:spacing w:val="54"/>
          <w:szCs w:val="24"/>
        </w:rPr>
        <w:t xml:space="preserve"> </w:t>
      </w:r>
      <w:r w:rsidRPr="009323BC">
        <w:rPr>
          <w:spacing w:val="-1"/>
          <w:szCs w:val="24"/>
        </w:rPr>
        <w:t>and, on</w:t>
      </w:r>
      <w:r w:rsidRPr="009323BC">
        <w:rPr>
          <w:spacing w:val="-2"/>
          <w:szCs w:val="24"/>
        </w:rPr>
        <w:t xml:space="preserve"> </w:t>
      </w:r>
      <w:r w:rsidRPr="009323BC">
        <w:rPr>
          <w:spacing w:val="-1"/>
          <w:szCs w:val="24"/>
        </w:rPr>
        <w:t>conviction, is</w:t>
      </w:r>
      <w:r w:rsidRPr="009323BC">
        <w:rPr>
          <w:spacing w:val="-2"/>
          <w:szCs w:val="24"/>
        </w:rPr>
        <w:t xml:space="preserve"> </w:t>
      </w:r>
      <w:r w:rsidRPr="009323BC">
        <w:rPr>
          <w:spacing w:val="-1"/>
          <w:szCs w:val="24"/>
        </w:rPr>
        <w:t>subject to the</w:t>
      </w:r>
      <w:r w:rsidRPr="009323BC">
        <w:rPr>
          <w:spacing w:val="50"/>
          <w:szCs w:val="24"/>
        </w:rPr>
        <w:t xml:space="preserve"> </w:t>
      </w:r>
      <w:r w:rsidRPr="009323BC">
        <w:rPr>
          <w:spacing w:val="-1"/>
          <w:szCs w:val="24"/>
        </w:rPr>
        <w:t>penalties</w:t>
      </w:r>
      <w:r w:rsidRPr="009323BC">
        <w:rPr>
          <w:szCs w:val="24"/>
        </w:rPr>
        <w:t xml:space="preserve"> </w:t>
      </w:r>
      <w:r w:rsidRPr="009323BC">
        <w:rPr>
          <w:spacing w:val="-1"/>
          <w:szCs w:val="24"/>
        </w:rPr>
        <w:t>listed below, in addition to any</w:t>
      </w:r>
      <w:r w:rsidRPr="009323BC">
        <w:rPr>
          <w:spacing w:val="-3"/>
          <w:szCs w:val="24"/>
        </w:rPr>
        <w:t xml:space="preserve"> </w:t>
      </w:r>
      <w:r w:rsidRPr="009323BC">
        <w:rPr>
          <w:spacing w:val="-1"/>
          <w:szCs w:val="24"/>
        </w:rPr>
        <w:t xml:space="preserve">other penalty that may be imposed </w:t>
      </w:r>
      <w:r w:rsidRPr="009323BC">
        <w:rPr>
          <w:spacing w:val="-2"/>
          <w:szCs w:val="24"/>
        </w:rPr>
        <w:t>under</w:t>
      </w:r>
      <w:r w:rsidRPr="009323BC">
        <w:rPr>
          <w:spacing w:val="-1"/>
          <w:szCs w:val="24"/>
        </w:rPr>
        <w:t xml:space="preserve"> the</w:t>
      </w:r>
      <w:r w:rsidRPr="009323BC">
        <w:rPr>
          <w:spacing w:val="2"/>
          <w:szCs w:val="24"/>
        </w:rPr>
        <w:t xml:space="preserve"> </w:t>
      </w:r>
      <w:r w:rsidRPr="009323BC">
        <w:rPr>
          <w:i/>
          <w:spacing w:val="-1"/>
          <w:szCs w:val="24"/>
        </w:rPr>
        <w:t xml:space="preserve">Municipal Elections </w:t>
      </w:r>
      <w:r w:rsidRPr="009323BC">
        <w:rPr>
          <w:i/>
          <w:szCs w:val="24"/>
        </w:rPr>
        <w:t>Act,</w:t>
      </w:r>
      <w:r w:rsidRPr="009323BC">
        <w:rPr>
          <w:i/>
          <w:spacing w:val="55"/>
          <w:szCs w:val="24"/>
        </w:rPr>
        <w:t xml:space="preserve"> </w:t>
      </w:r>
      <w:r w:rsidRPr="009323BC">
        <w:rPr>
          <w:i/>
          <w:szCs w:val="24"/>
        </w:rPr>
        <w:t>1996</w:t>
      </w:r>
      <w:r w:rsidRPr="009323BC">
        <w:rPr>
          <w:szCs w:val="24"/>
        </w:rPr>
        <w:t>:</w:t>
      </w:r>
    </w:p>
    <w:p w:rsidR="009323BC" w:rsidRPr="009323BC" w:rsidRDefault="009323BC" w:rsidP="009323BC">
      <w:pPr>
        <w:pStyle w:val="BodyText"/>
        <w:numPr>
          <w:ilvl w:val="0"/>
          <w:numId w:val="14"/>
        </w:numPr>
        <w:tabs>
          <w:tab w:val="left" w:pos="973"/>
        </w:tabs>
        <w:spacing w:line="229" w:lineRule="exact"/>
        <w:ind w:left="972"/>
        <w:rPr>
          <w:rFonts w:cs="Arial"/>
          <w:sz w:val="24"/>
          <w:szCs w:val="24"/>
        </w:rPr>
      </w:pPr>
      <w:r w:rsidRPr="009323BC">
        <w:rPr>
          <w:sz w:val="24"/>
          <w:szCs w:val="24"/>
        </w:rPr>
        <w:t>if the candidate incurs expenses that exceed the amount determined for the office under section 88.20; or</w:t>
      </w:r>
    </w:p>
    <w:p w:rsidR="009323BC" w:rsidRPr="009323BC" w:rsidRDefault="009323BC" w:rsidP="009323BC">
      <w:pPr>
        <w:pStyle w:val="BodyText"/>
        <w:numPr>
          <w:ilvl w:val="0"/>
          <w:numId w:val="14"/>
        </w:numPr>
        <w:tabs>
          <w:tab w:val="left" w:pos="973"/>
        </w:tabs>
        <w:spacing w:line="229" w:lineRule="exact"/>
        <w:ind w:left="972"/>
        <w:rPr>
          <w:rFonts w:cs="Arial"/>
          <w:sz w:val="24"/>
          <w:szCs w:val="24"/>
        </w:rPr>
      </w:pPr>
      <w:proofErr w:type="gramStart"/>
      <w:r w:rsidRPr="009323BC">
        <w:rPr>
          <w:sz w:val="24"/>
          <w:szCs w:val="24"/>
        </w:rPr>
        <w:t>if</w:t>
      </w:r>
      <w:proofErr w:type="gramEnd"/>
      <w:r w:rsidRPr="009323BC">
        <w:rPr>
          <w:sz w:val="24"/>
          <w:szCs w:val="24"/>
        </w:rPr>
        <w:t xml:space="preserve"> the candidate files a document under section 88.25 or 88.32 that is incorrect or otherwise does not comply with that section.</w:t>
      </w:r>
    </w:p>
    <w:p w:rsidR="009323BC" w:rsidRPr="009323BC" w:rsidRDefault="009323BC" w:rsidP="009323BC">
      <w:pPr>
        <w:spacing w:before="2"/>
        <w:rPr>
          <w:rFonts w:eastAsia="Arial" w:cs="Arial"/>
          <w:szCs w:val="24"/>
        </w:rPr>
      </w:pPr>
    </w:p>
    <w:p w:rsidR="009323BC" w:rsidRPr="009323BC" w:rsidRDefault="009323BC" w:rsidP="009323BC">
      <w:pPr>
        <w:rPr>
          <w:b/>
          <w:spacing w:val="-1"/>
          <w:szCs w:val="24"/>
        </w:rPr>
      </w:pPr>
      <w:r w:rsidRPr="009323BC">
        <w:rPr>
          <w:b/>
          <w:spacing w:val="-1"/>
          <w:szCs w:val="24"/>
        </w:rPr>
        <w:t>Penalties</w:t>
      </w:r>
    </w:p>
    <w:p w:rsidR="009323BC" w:rsidRPr="009323BC" w:rsidRDefault="009323BC" w:rsidP="009323BC">
      <w:pPr>
        <w:rPr>
          <w:rFonts w:cs="Arial"/>
          <w:szCs w:val="24"/>
        </w:rPr>
      </w:pPr>
      <w:r w:rsidRPr="009323BC">
        <w:rPr>
          <w:spacing w:val="-1"/>
          <w:szCs w:val="24"/>
        </w:rPr>
        <w:t xml:space="preserve">In the case of </w:t>
      </w:r>
      <w:r w:rsidRPr="009323BC">
        <w:rPr>
          <w:szCs w:val="24"/>
        </w:rPr>
        <w:t>a</w:t>
      </w:r>
      <w:r w:rsidRPr="009323BC">
        <w:rPr>
          <w:spacing w:val="-1"/>
          <w:szCs w:val="24"/>
        </w:rPr>
        <w:t xml:space="preserve"> default described </w:t>
      </w:r>
      <w:r w:rsidRPr="009323BC">
        <w:rPr>
          <w:spacing w:val="-2"/>
          <w:szCs w:val="24"/>
        </w:rPr>
        <w:t>above:</w:t>
      </w:r>
    </w:p>
    <w:p w:rsidR="009323BC" w:rsidRPr="009323BC" w:rsidRDefault="009323BC" w:rsidP="009323BC">
      <w:pPr>
        <w:pStyle w:val="BodyText"/>
        <w:numPr>
          <w:ilvl w:val="0"/>
          <w:numId w:val="13"/>
        </w:numPr>
        <w:tabs>
          <w:tab w:val="left" w:pos="967"/>
        </w:tabs>
        <w:ind w:right="521" w:hanging="360"/>
        <w:rPr>
          <w:rFonts w:cs="Arial"/>
          <w:sz w:val="24"/>
          <w:szCs w:val="24"/>
        </w:rPr>
      </w:pPr>
      <w:r w:rsidRPr="009323BC">
        <w:rPr>
          <w:spacing w:val="-1"/>
          <w:sz w:val="24"/>
          <w:szCs w:val="24"/>
        </w:rPr>
        <w:t>the candidate forfeits any office to which he or</w:t>
      </w:r>
      <w:r w:rsidRPr="009323BC">
        <w:rPr>
          <w:spacing w:val="1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>she was elected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and the office is deemed to be </w:t>
      </w:r>
      <w:r w:rsidRPr="009323BC">
        <w:rPr>
          <w:spacing w:val="-2"/>
          <w:sz w:val="24"/>
          <w:szCs w:val="24"/>
        </w:rPr>
        <w:t>vacant;</w:t>
      </w:r>
      <w:r w:rsidRPr="009323BC">
        <w:rPr>
          <w:spacing w:val="40"/>
          <w:sz w:val="24"/>
          <w:szCs w:val="24"/>
        </w:rPr>
        <w:t xml:space="preserve"> </w:t>
      </w:r>
      <w:r w:rsidRPr="009323BC">
        <w:rPr>
          <w:sz w:val="24"/>
          <w:szCs w:val="24"/>
        </w:rPr>
        <w:t>and</w:t>
      </w:r>
    </w:p>
    <w:p w:rsidR="009323BC" w:rsidRPr="00897BF2" w:rsidRDefault="009323BC" w:rsidP="009323BC">
      <w:pPr>
        <w:pStyle w:val="BodyText"/>
        <w:numPr>
          <w:ilvl w:val="0"/>
          <w:numId w:val="13"/>
        </w:numPr>
        <w:tabs>
          <w:tab w:val="left" w:pos="968"/>
        </w:tabs>
        <w:ind w:right="521" w:hanging="360"/>
        <w:rPr>
          <w:rFonts w:cs="Arial"/>
          <w:sz w:val="24"/>
          <w:szCs w:val="24"/>
        </w:rPr>
      </w:pPr>
      <w:proofErr w:type="gramStart"/>
      <w:r w:rsidRPr="009323BC">
        <w:rPr>
          <w:sz w:val="24"/>
          <w:szCs w:val="24"/>
        </w:rPr>
        <w:t>until</w:t>
      </w:r>
      <w:proofErr w:type="gramEnd"/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next regular</w:t>
      </w:r>
      <w:r w:rsidRPr="009323BC">
        <w:rPr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election has taken place, </w:t>
      </w:r>
      <w:r w:rsidRPr="009323BC">
        <w:rPr>
          <w:sz w:val="24"/>
          <w:szCs w:val="24"/>
        </w:rPr>
        <w:t>the</w:t>
      </w:r>
      <w:r w:rsidRPr="009323BC">
        <w:rPr>
          <w:spacing w:val="-1"/>
          <w:sz w:val="24"/>
          <w:szCs w:val="24"/>
        </w:rPr>
        <w:t xml:space="preserve"> candidate is</w:t>
      </w:r>
      <w:r w:rsidRPr="009323BC">
        <w:rPr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ineligible </w:t>
      </w:r>
      <w:r w:rsidRPr="009323BC">
        <w:rPr>
          <w:sz w:val="24"/>
          <w:szCs w:val="24"/>
        </w:rPr>
        <w:t>to</w:t>
      </w:r>
      <w:r w:rsidRPr="009323BC">
        <w:rPr>
          <w:spacing w:val="-1"/>
          <w:sz w:val="24"/>
          <w:szCs w:val="24"/>
        </w:rPr>
        <w:t xml:space="preserve"> </w:t>
      </w:r>
      <w:r w:rsidRPr="009323BC">
        <w:rPr>
          <w:sz w:val="24"/>
          <w:szCs w:val="24"/>
        </w:rPr>
        <w:t>be</w:t>
      </w:r>
      <w:r w:rsidRPr="009323BC">
        <w:rPr>
          <w:spacing w:val="-1"/>
          <w:sz w:val="24"/>
          <w:szCs w:val="24"/>
        </w:rPr>
        <w:t xml:space="preserve"> elected </w:t>
      </w:r>
      <w:r w:rsidRPr="009323BC">
        <w:rPr>
          <w:sz w:val="24"/>
          <w:szCs w:val="24"/>
        </w:rPr>
        <w:t>or</w:t>
      </w:r>
      <w:r w:rsidRPr="009323BC">
        <w:rPr>
          <w:spacing w:val="-2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appointed </w:t>
      </w:r>
      <w:r w:rsidRPr="009323BC">
        <w:rPr>
          <w:sz w:val="24"/>
          <w:szCs w:val="24"/>
        </w:rPr>
        <w:t>to</w:t>
      </w:r>
      <w:r w:rsidRPr="009323BC">
        <w:rPr>
          <w:spacing w:val="99"/>
          <w:sz w:val="24"/>
          <w:szCs w:val="24"/>
        </w:rPr>
        <w:t xml:space="preserve"> </w:t>
      </w:r>
      <w:r w:rsidRPr="009323BC">
        <w:rPr>
          <w:spacing w:val="-1"/>
          <w:sz w:val="24"/>
          <w:szCs w:val="24"/>
        </w:rPr>
        <w:t xml:space="preserve">any office to which the Municipal Elections Act </w:t>
      </w:r>
      <w:r w:rsidRPr="009323BC">
        <w:rPr>
          <w:spacing w:val="-2"/>
          <w:sz w:val="24"/>
          <w:szCs w:val="24"/>
        </w:rPr>
        <w:t>applies.</w:t>
      </w:r>
    </w:p>
    <w:p w:rsidR="00576A93" w:rsidRDefault="00576A93">
      <w:pPr>
        <w:rPr>
          <w:rFonts w:eastAsia="Arial"/>
          <w:b/>
          <w:spacing w:val="-2"/>
          <w:szCs w:val="24"/>
          <w:lang w:val="en-US"/>
        </w:rPr>
      </w:pPr>
      <w:r>
        <w:rPr>
          <w:b/>
          <w:spacing w:val="-2"/>
          <w:szCs w:val="24"/>
        </w:rPr>
        <w:br w:type="page"/>
      </w:r>
      <w:bookmarkStart w:id="0" w:name="_GoBack"/>
      <w:bookmarkEnd w:id="0"/>
    </w:p>
    <w:p w:rsidR="00897BF2" w:rsidRDefault="00897BF2" w:rsidP="00897BF2">
      <w:pPr>
        <w:pStyle w:val="BodyText"/>
        <w:tabs>
          <w:tab w:val="left" w:pos="968"/>
        </w:tabs>
        <w:ind w:right="521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Refund</w:t>
      </w:r>
    </w:p>
    <w:p w:rsidR="00897BF2" w:rsidRDefault="00897BF2" w:rsidP="00897BF2">
      <w:pPr>
        <w:pStyle w:val="BodyText"/>
        <w:tabs>
          <w:tab w:val="left" w:pos="968"/>
        </w:tabs>
        <w:ind w:right="521"/>
        <w:rPr>
          <w:b/>
          <w:spacing w:val="-2"/>
          <w:sz w:val="24"/>
          <w:szCs w:val="24"/>
        </w:rPr>
      </w:pPr>
    </w:p>
    <w:p w:rsidR="00897BF2" w:rsidRPr="00897BF2" w:rsidRDefault="00897BF2" w:rsidP="00897BF2">
      <w:pPr>
        <w:pStyle w:val="BodyText"/>
        <w:tabs>
          <w:tab w:val="left" w:pos="968"/>
        </w:tabs>
        <w:ind w:right="521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>A candidate is entitled to receive a refund of the nomination filing fee if the documents (financial statement and auditor’s report) required under subsection 88.21(1) are filed on or before 2:00 p.m. on the filing date in accordance with that subsection.</w:t>
      </w:r>
    </w:p>
    <w:p w:rsidR="009323BC" w:rsidRDefault="009323BC" w:rsidP="009323BC">
      <w:pPr>
        <w:pStyle w:val="BodyText"/>
        <w:tabs>
          <w:tab w:val="left" w:pos="968"/>
        </w:tabs>
        <w:ind w:left="0" w:right="521"/>
        <w:rPr>
          <w:spacing w:val="-2"/>
          <w:sz w:val="24"/>
          <w:szCs w:val="24"/>
        </w:rPr>
      </w:pPr>
    </w:p>
    <w:p w:rsidR="009323BC" w:rsidRDefault="009323BC" w:rsidP="009323BC">
      <w:pPr>
        <w:pStyle w:val="BodyText"/>
        <w:tabs>
          <w:tab w:val="left" w:pos="968"/>
        </w:tabs>
        <w:ind w:left="0" w:right="52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_______________________________</w:t>
      </w:r>
    </w:p>
    <w:p w:rsidR="009323BC" w:rsidRDefault="009323BC" w:rsidP="009323BC">
      <w:pPr>
        <w:pStyle w:val="BodyText"/>
        <w:tabs>
          <w:tab w:val="left" w:pos="968"/>
        </w:tabs>
        <w:ind w:left="0" w:right="52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Date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Municipal Clerk or Designate</w:t>
      </w:r>
    </w:p>
    <w:p w:rsidR="009323BC" w:rsidRDefault="009323BC" w:rsidP="009323BC">
      <w:pPr>
        <w:pStyle w:val="BodyText"/>
        <w:tabs>
          <w:tab w:val="left" w:pos="968"/>
        </w:tabs>
        <w:ind w:left="0" w:right="521"/>
        <w:rPr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uncipal Elections Act requirements"/>
        <w:tblDescription w:val="Outlines the requirements for the Clerk to provide notice to each person nominated about the penalties in the Municipal Elections ct."/>
      </w:tblPr>
      <w:tblGrid>
        <w:gridCol w:w="11192"/>
      </w:tblGrid>
      <w:tr w:rsidR="009323BC" w:rsidTr="00576A93">
        <w:trPr>
          <w:tblHeader/>
        </w:trPr>
        <w:tc>
          <w:tcPr>
            <w:tcW w:w="11192" w:type="dxa"/>
            <w:shd w:val="clear" w:color="auto" w:fill="000000" w:themeFill="text1"/>
          </w:tcPr>
          <w:p w:rsidR="009323BC" w:rsidRDefault="009323BC" w:rsidP="00897BF2">
            <w:pPr>
              <w:pStyle w:val="Heading3"/>
              <w:outlineLvl w:val="2"/>
            </w:pPr>
            <w:r>
              <w:t xml:space="preserve">The Clerk shall, before voting day, </w:t>
            </w:r>
            <w:r w:rsidR="00897BF2">
              <w:t>give to each person nominated for an office notice</w:t>
            </w:r>
            <w:r>
              <w:t xml:space="preserve"> of </w:t>
            </w:r>
            <w:r w:rsidR="00897BF2">
              <w:t xml:space="preserve">the </w:t>
            </w:r>
            <w:r>
              <w:t xml:space="preserve">penalties under subsections 88.23(1) and 92(1) related to election campaign finances </w:t>
            </w:r>
            <w:r w:rsidR="00897BF2">
              <w:t>and the refund of the nomination filing fee that the candidate is entitled to receive in the circumstances described in section 34.</w:t>
            </w:r>
          </w:p>
        </w:tc>
      </w:tr>
    </w:tbl>
    <w:p w:rsidR="009323BC" w:rsidRPr="009323BC" w:rsidRDefault="009323BC" w:rsidP="009323BC">
      <w:pPr>
        <w:pStyle w:val="BodyText"/>
        <w:tabs>
          <w:tab w:val="left" w:pos="968"/>
        </w:tabs>
        <w:ind w:left="0" w:right="521"/>
        <w:rPr>
          <w:rFonts w:cs="Arial"/>
          <w:sz w:val="24"/>
          <w:szCs w:val="24"/>
        </w:rPr>
      </w:pPr>
    </w:p>
    <w:p w:rsidR="009323BC" w:rsidRPr="009323BC" w:rsidRDefault="009323BC" w:rsidP="009323BC"/>
    <w:sectPr w:rsidR="009323BC" w:rsidRPr="009323BC" w:rsidSect="00AE603A">
      <w:pgSz w:w="12240" w:h="15840"/>
      <w:pgMar w:top="941" w:right="539" w:bottom="278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F9D"/>
    <w:multiLevelType w:val="hybridMultilevel"/>
    <w:tmpl w:val="B6A2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2DC"/>
    <w:multiLevelType w:val="hybridMultilevel"/>
    <w:tmpl w:val="FB6A9CEE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146"/>
    <w:multiLevelType w:val="hybridMultilevel"/>
    <w:tmpl w:val="F4449040"/>
    <w:lvl w:ilvl="0" w:tplc="63AEA46C">
      <w:start w:val="1"/>
      <w:numFmt w:val="lowerLetter"/>
      <w:lvlText w:val="%1)"/>
      <w:lvlJc w:val="left"/>
      <w:pPr>
        <w:ind w:left="971" w:hanging="361"/>
      </w:pPr>
      <w:rPr>
        <w:rFonts w:ascii="Arial" w:eastAsia="Arial" w:hAnsi="Arial" w:hint="default"/>
        <w:sz w:val="24"/>
        <w:szCs w:val="24"/>
      </w:rPr>
    </w:lvl>
    <w:lvl w:ilvl="1" w:tplc="448AF07E">
      <w:start w:val="1"/>
      <w:numFmt w:val="bullet"/>
      <w:lvlText w:val="•"/>
      <w:lvlJc w:val="left"/>
      <w:pPr>
        <w:ind w:left="1918" w:hanging="361"/>
      </w:pPr>
      <w:rPr>
        <w:rFonts w:hint="default"/>
      </w:rPr>
    </w:lvl>
    <w:lvl w:ilvl="2" w:tplc="93E64B02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3" w:tplc="2030405E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AA04CF2C">
      <w:start w:val="1"/>
      <w:numFmt w:val="bullet"/>
      <w:lvlText w:val="•"/>
      <w:lvlJc w:val="left"/>
      <w:pPr>
        <w:ind w:left="4759" w:hanging="361"/>
      </w:pPr>
      <w:rPr>
        <w:rFonts w:hint="default"/>
      </w:rPr>
    </w:lvl>
    <w:lvl w:ilvl="5" w:tplc="78BAD3C0">
      <w:start w:val="1"/>
      <w:numFmt w:val="bullet"/>
      <w:lvlText w:val="•"/>
      <w:lvlJc w:val="left"/>
      <w:pPr>
        <w:ind w:left="5705" w:hanging="361"/>
      </w:pPr>
      <w:rPr>
        <w:rFonts w:hint="default"/>
      </w:rPr>
    </w:lvl>
    <w:lvl w:ilvl="6" w:tplc="EEB67130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D1E6183E">
      <w:start w:val="1"/>
      <w:numFmt w:val="bullet"/>
      <w:lvlText w:val="•"/>
      <w:lvlJc w:val="left"/>
      <w:pPr>
        <w:ind w:left="7599" w:hanging="361"/>
      </w:pPr>
      <w:rPr>
        <w:rFonts w:hint="default"/>
      </w:rPr>
    </w:lvl>
    <w:lvl w:ilvl="8" w:tplc="6A00182E">
      <w:start w:val="1"/>
      <w:numFmt w:val="bullet"/>
      <w:lvlText w:val="•"/>
      <w:lvlJc w:val="left"/>
      <w:pPr>
        <w:ind w:left="8546" w:hanging="361"/>
      </w:pPr>
      <w:rPr>
        <w:rFonts w:hint="default"/>
      </w:rPr>
    </w:lvl>
  </w:abstractNum>
  <w:abstractNum w:abstractNumId="3" w15:restartNumberingAfterBreak="0">
    <w:nsid w:val="21253523"/>
    <w:multiLevelType w:val="hybridMultilevel"/>
    <w:tmpl w:val="5ADE7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6332"/>
    <w:multiLevelType w:val="hybridMultilevel"/>
    <w:tmpl w:val="0194E2B0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FC8"/>
    <w:multiLevelType w:val="hybridMultilevel"/>
    <w:tmpl w:val="6D221566"/>
    <w:lvl w:ilvl="0" w:tplc="354C1ED2">
      <w:start w:val="1"/>
      <w:numFmt w:val="bullet"/>
      <w:lvlText w:val="o"/>
      <w:lvlJc w:val="left"/>
      <w:pPr>
        <w:ind w:left="31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6" w15:restartNumberingAfterBreak="0">
    <w:nsid w:val="3F16721E"/>
    <w:multiLevelType w:val="hybridMultilevel"/>
    <w:tmpl w:val="87AA07C8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CB8"/>
    <w:multiLevelType w:val="hybridMultilevel"/>
    <w:tmpl w:val="7F3CAF26"/>
    <w:lvl w:ilvl="0" w:tplc="D0A4B6F8">
      <w:start w:val="1"/>
      <w:numFmt w:val="bullet"/>
      <w:lvlText w:val=""/>
      <w:lvlJc w:val="left"/>
      <w:pPr>
        <w:ind w:left="1495" w:hanging="426"/>
      </w:pPr>
      <w:rPr>
        <w:rFonts w:ascii="Symbol" w:eastAsia="Symbol" w:hAnsi="Symbol" w:hint="default"/>
        <w:sz w:val="20"/>
        <w:szCs w:val="20"/>
      </w:rPr>
    </w:lvl>
    <w:lvl w:ilvl="1" w:tplc="C66EECFC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2" w:tplc="2ED62CC6">
      <w:start w:val="1"/>
      <w:numFmt w:val="bullet"/>
      <w:lvlText w:val="•"/>
      <w:lvlJc w:val="left"/>
      <w:pPr>
        <w:ind w:left="3280" w:hanging="426"/>
      </w:pPr>
      <w:rPr>
        <w:rFonts w:hint="default"/>
      </w:rPr>
    </w:lvl>
    <w:lvl w:ilvl="3" w:tplc="24761D60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4" w:tplc="74240268">
      <w:start w:val="1"/>
      <w:numFmt w:val="bullet"/>
      <w:lvlText w:val="•"/>
      <w:lvlJc w:val="left"/>
      <w:pPr>
        <w:ind w:left="5065" w:hanging="426"/>
      </w:pPr>
      <w:rPr>
        <w:rFonts w:hint="default"/>
      </w:rPr>
    </w:lvl>
    <w:lvl w:ilvl="5" w:tplc="BA420B94">
      <w:start w:val="1"/>
      <w:numFmt w:val="bullet"/>
      <w:lvlText w:val="•"/>
      <w:lvlJc w:val="left"/>
      <w:pPr>
        <w:ind w:left="5957" w:hanging="426"/>
      </w:pPr>
      <w:rPr>
        <w:rFonts w:hint="default"/>
      </w:rPr>
    </w:lvl>
    <w:lvl w:ilvl="6" w:tplc="B0E00ACA">
      <w:start w:val="1"/>
      <w:numFmt w:val="bullet"/>
      <w:lvlText w:val="•"/>
      <w:lvlJc w:val="left"/>
      <w:pPr>
        <w:ind w:left="6850" w:hanging="426"/>
      </w:pPr>
      <w:rPr>
        <w:rFonts w:hint="default"/>
      </w:rPr>
    </w:lvl>
    <w:lvl w:ilvl="7" w:tplc="647A15AE">
      <w:start w:val="1"/>
      <w:numFmt w:val="bullet"/>
      <w:lvlText w:val="•"/>
      <w:lvlJc w:val="left"/>
      <w:pPr>
        <w:ind w:left="7742" w:hanging="426"/>
      </w:pPr>
      <w:rPr>
        <w:rFonts w:hint="default"/>
      </w:rPr>
    </w:lvl>
    <w:lvl w:ilvl="8" w:tplc="3586AE78">
      <w:start w:val="1"/>
      <w:numFmt w:val="bullet"/>
      <w:lvlText w:val="•"/>
      <w:lvlJc w:val="left"/>
      <w:pPr>
        <w:ind w:left="8635" w:hanging="426"/>
      </w:pPr>
      <w:rPr>
        <w:rFonts w:hint="default"/>
      </w:rPr>
    </w:lvl>
  </w:abstractNum>
  <w:abstractNum w:abstractNumId="8" w15:restartNumberingAfterBreak="0">
    <w:nsid w:val="5D23402A"/>
    <w:multiLevelType w:val="hybridMultilevel"/>
    <w:tmpl w:val="75E65C2E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83F39"/>
    <w:multiLevelType w:val="hybridMultilevel"/>
    <w:tmpl w:val="998E6F48"/>
    <w:lvl w:ilvl="0" w:tplc="80C8DC30">
      <w:start w:val="1"/>
      <w:numFmt w:val="lowerLetter"/>
      <w:lvlText w:val="(%1)"/>
      <w:lvlJc w:val="left"/>
      <w:pPr>
        <w:ind w:left="971" w:hanging="356"/>
      </w:pPr>
      <w:rPr>
        <w:rFonts w:ascii="Arial" w:eastAsia="Arial" w:hAnsi="Arial" w:hint="default"/>
        <w:spacing w:val="-1"/>
        <w:sz w:val="24"/>
        <w:szCs w:val="24"/>
      </w:rPr>
    </w:lvl>
    <w:lvl w:ilvl="1" w:tplc="3212533E">
      <w:start w:val="1"/>
      <w:numFmt w:val="bullet"/>
      <w:lvlText w:val="•"/>
      <w:lvlJc w:val="left"/>
      <w:pPr>
        <w:ind w:left="1918" w:hanging="356"/>
      </w:pPr>
      <w:rPr>
        <w:rFonts w:hint="default"/>
      </w:rPr>
    </w:lvl>
    <w:lvl w:ilvl="2" w:tplc="CE24B39E">
      <w:start w:val="1"/>
      <w:numFmt w:val="bullet"/>
      <w:lvlText w:val="•"/>
      <w:lvlJc w:val="left"/>
      <w:pPr>
        <w:ind w:left="2865" w:hanging="356"/>
      </w:pPr>
      <w:rPr>
        <w:rFonts w:hint="default"/>
      </w:rPr>
    </w:lvl>
    <w:lvl w:ilvl="3" w:tplc="5A9A63C0">
      <w:start w:val="1"/>
      <w:numFmt w:val="bullet"/>
      <w:lvlText w:val="•"/>
      <w:lvlJc w:val="left"/>
      <w:pPr>
        <w:ind w:left="3812" w:hanging="356"/>
      </w:pPr>
      <w:rPr>
        <w:rFonts w:hint="default"/>
      </w:rPr>
    </w:lvl>
    <w:lvl w:ilvl="4" w:tplc="50B0CD8C">
      <w:start w:val="1"/>
      <w:numFmt w:val="bullet"/>
      <w:lvlText w:val="•"/>
      <w:lvlJc w:val="left"/>
      <w:pPr>
        <w:ind w:left="4759" w:hanging="356"/>
      </w:pPr>
      <w:rPr>
        <w:rFonts w:hint="default"/>
      </w:rPr>
    </w:lvl>
    <w:lvl w:ilvl="5" w:tplc="339C59D8">
      <w:start w:val="1"/>
      <w:numFmt w:val="bullet"/>
      <w:lvlText w:val="•"/>
      <w:lvlJc w:val="left"/>
      <w:pPr>
        <w:ind w:left="5705" w:hanging="356"/>
      </w:pPr>
      <w:rPr>
        <w:rFonts w:hint="default"/>
      </w:rPr>
    </w:lvl>
    <w:lvl w:ilvl="6" w:tplc="1F4624B2">
      <w:start w:val="1"/>
      <w:numFmt w:val="bullet"/>
      <w:lvlText w:val="•"/>
      <w:lvlJc w:val="left"/>
      <w:pPr>
        <w:ind w:left="6652" w:hanging="356"/>
      </w:pPr>
      <w:rPr>
        <w:rFonts w:hint="default"/>
      </w:rPr>
    </w:lvl>
    <w:lvl w:ilvl="7" w:tplc="23748EA0">
      <w:start w:val="1"/>
      <w:numFmt w:val="bullet"/>
      <w:lvlText w:val="•"/>
      <w:lvlJc w:val="left"/>
      <w:pPr>
        <w:ind w:left="7599" w:hanging="356"/>
      </w:pPr>
      <w:rPr>
        <w:rFonts w:hint="default"/>
      </w:rPr>
    </w:lvl>
    <w:lvl w:ilvl="8" w:tplc="FF48FFA4">
      <w:start w:val="1"/>
      <w:numFmt w:val="bullet"/>
      <w:lvlText w:val="•"/>
      <w:lvlJc w:val="left"/>
      <w:pPr>
        <w:ind w:left="8546" w:hanging="356"/>
      </w:pPr>
      <w:rPr>
        <w:rFonts w:hint="default"/>
      </w:rPr>
    </w:lvl>
  </w:abstractNum>
  <w:abstractNum w:abstractNumId="10" w15:restartNumberingAfterBreak="0">
    <w:nsid w:val="72916A9F"/>
    <w:multiLevelType w:val="hybridMultilevel"/>
    <w:tmpl w:val="2962E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4268"/>
    <w:multiLevelType w:val="hybridMultilevel"/>
    <w:tmpl w:val="F38ABA66"/>
    <w:lvl w:ilvl="0" w:tplc="867261E2">
      <w:start w:val="1"/>
      <w:numFmt w:val="lowerLetter"/>
      <w:lvlText w:val="%1)"/>
      <w:lvlJc w:val="left"/>
      <w:pPr>
        <w:ind w:left="971" w:hanging="361"/>
      </w:pPr>
      <w:rPr>
        <w:rFonts w:ascii="Arial" w:eastAsia="Arial" w:hAnsi="Arial" w:hint="default"/>
        <w:sz w:val="24"/>
        <w:szCs w:val="24"/>
      </w:rPr>
    </w:lvl>
    <w:lvl w:ilvl="1" w:tplc="906C153C">
      <w:start w:val="1"/>
      <w:numFmt w:val="bullet"/>
      <w:lvlText w:val="•"/>
      <w:lvlJc w:val="left"/>
      <w:pPr>
        <w:ind w:left="1918" w:hanging="361"/>
      </w:pPr>
      <w:rPr>
        <w:rFonts w:hint="default"/>
      </w:rPr>
    </w:lvl>
    <w:lvl w:ilvl="2" w:tplc="09962C12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3" w:tplc="F9BAF5EC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070CD6B6">
      <w:start w:val="1"/>
      <w:numFmt w:val="bullet"/>
      <w:lvlText w:val="•"/>
      <w:lvlJc w:val="left"/>
      <w:pPr>
        <w:ind w:left="4759" w:hanging="361"/>
      </w:pPr>
      <w:rPr>
        <w:rFonts w:hint="default"/>
      </w:rPr>
    </w:lvl>
    <w:lvl w:ilvl="5" w:tplc="91A846E4">
      <w:start w:val="1"/>
      <w:numFmt w:val="bullet"/>
      <w:lvlText w:val="•"/>
      <w:lvlJc w:val="left"/>
      <w:pPr>
        <w:ind w:left="5705" w:hanging="361"/>
      </w:pPr>
      <w:rPr>
        <w:rFonts w:hint="default"/>
      </w:rPr>
    </w:lvl>
    <w:lvl w:ilvl="6" w:tplc="020E3FC6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05FA8752">
      <w:start w:val="1"/>
      <w:numFmt w:val="bullet"/>
      <w:lvlText w:val="•"/>
      <w:lvlJc w:val="left"/>
      <w:pPr>
        <w:ind w:left="7599" w:hanging="361"/>
      </w:pPr>
      <w:rPr>
        <w:rFonts w:hint="default"/>
      </w:rPr>
    </w:lvl>
    <w:lvl w:ilvl="8" w:tplc="F42846B6">
      <w:start w:val="1"/>
      <w:numFmt w:val="bullet"/>
      <w:lvlText w:val="•"/>
      <w:lvlJc w:val="left"/>
      <w:pPr>
        <w:ind w:left="8546" w:hanging="361"/>
      </w:pPr>
      <w:rPr>
        <w:rFonts w:hint="default"/>
      </w:rPr>
    </w:lvl>
  </w:abstractNum>
  <w:abstractNum w:abstractNumId="12" w15:restartNumberingAfterBreak="0">
    <w:nsid w:val="77D03753"/>
    <w:multiLevelType w:val="hybridMultilevel"/>
    <w:tmpl w:val="5568DF8E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11D"/>
    <w:multiLevelType w:val="hybridMultilevel"/>
    <w:tmpl w:val="A8568C3C"/>
    <w:lvl w:ilvl="0" w:tplc="5268B664">
      <w:start w:val="1"/>
      <w:numFmt w:val="bullet"/>
      <w:lvlText w:val="•"/>
      <w:lvlJc w:val="left"/>
      <w:pPr>
        <w:ind w:left="835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9BDE23D6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16"/>
        <w:szCs w:val="16"/>
      </w:rPr>
    </w:lvl>
    <w:lvl w:ilvl="2" w:tplc="2ED4FA7A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E21E5E0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46D019B0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DAA0B782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8514C1E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ADCFEC4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2E8E5FAE">
      <w:start w:val="1"/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4" w15:restartNumberingAfterBreak="0">
    <w:nsid w:val="794510B1"/>
    <w:multiLevelType w:val="hybridMultilevel"/>
    <w:tmpl w:val="1186B484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A"/>
    <w:rsid w:val="00007759"/>
    <w:rsid w:val="000528B1"/>
    <w:rsid w:val="000C4255"/>
    <w:rsid w:val="000F0319"/>
    <w:rsid w:val="001158B2"/>
    <w:rsid w:val="001C3838"/>
    <w:rsid w:val="001D5AB9"/>
    <w:rsid w:val="002122F1"/>
    <w:rsid w:val="00224ABA"/>
    <w:rsid w:val="0023748D"/>
    <w:rsid w:val="003B444F"/>
    <w:rsid w:val="003E648A"/>
    <w:rsid w:val="004F0E05"/>
    <w:rsid w:val="00572FF4"/>
    <w:rsid w:val="00576A93"/>
    <w:rsid w:val="005E41DB"/>
    <w:rsid w:val="005E4833"/>
    <w:rsid w:val="00750660"/>
    <w:rsid w:val="00833F2C"/>
    <w:rsid w:val="00897BF2"/>
    <w:rsid w:val="008B5768"/>
    <w:rsid w:val="009323BC"/>
    <w:rsid w:val="00937602"/>
    <w:rsid w:val="009C66B3"/>
    <w:rsid w:val="00AE0AB9"/>
    <w:rsid w:val="00AE603A"/>
    <w:rsid w:val="00C34678"/>
    <w:rsid w:val="00D73124"/>
    <w:rsid w:val="00DB2940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5B48"/>
  <w15:chartTrackingRefBased/>
  <w15:docId w15:val="{4762C350-D4CC-46C1-899E-47B9414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3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3A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3A"/>
    <w:pPr>
      <w:keepNext/>
      <w:keepLines/>
      <w:spacing w:before="40" w:after="0"/>
      <w:outlineLvl w:val="2"/>
    </w:pPr>
    <w:rPr>
      <w:rFonts w:eastAsiaTheme="majorEastAsia" w:cstheme="majorBidi"/>
      <w:i/>
      <w:sz w:val="1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8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3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3A"/>
    <w:rPr>
      <w:rFonts w:ascii="Arial" w:eastAsiaTheme="majorEastAsia" w:hAnsi="Arial" w:cstheme="majorBidi"/>
      <w:b/>
      <w:i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03A"/>
    <w:rPr>
      <w:rFonts w:ascii="Arial" w:eastAsiaTheme="majorEastAsia" w:hAnsi="Arial" w:cstheme="majorBidi"/>
      <w:i/>
      <w:sz w:val="18"/>
      <w:szCs w:val="24"/>
    </w:rPr>
  </w:style>
  <w:style w:type="table" w:styleId="TableGrid">
    <w:name w:val="Table Grid"/>
    <w:basedOn w:val="TableNormal"/>
    <w:uiPriority w:val="39"/>
    <w:rsid w:val="00AE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C383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odyText">
    <w:name w:val="Body Text"/>
    <w:basedOn w:val="Normal"/>
    <w:link w:val="BodyTextChar"/>
    <w:uiPriority w:val="1"/>
    <w:qFormat/>
    <w:rsid w:val="00224ABA"/>
    <w:pPr>
      <w:widowControl w:val="0"/>
      <w:spacing w:after="0" w:line="240" w:lineRule="auto"/>
      <w:ind w:left="220"/>
    </w:pPr>
    <w:rPr>
      <w:rFonts w:eastAsia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4ABA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qFormat/>
    <w:rsid w:val="009C66B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Form LC31</vt:lpstr>
      <vt:lpstr>/Notice of Penalties</vt:lpstr>
      <vt:lpstr>        Municipal Elections Act, 1996 (s.33.1)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Clark</dc:creator>
  <cp:keywords/>
  <dc:description/>
  <cp:lastModifiedBy>Jessie Clark</cp:lastModifiedBy>
  <cp:revision>5</cp:revision>
  <dcterms:created xsi:type="dcterms:W3CDTF">2018-04-24T13:12:00Z</dcterms:created>
  <dcterms:modified xsi:type="dcterms:W3CDTF">2021-02-10T13:43:00Z</dcterms:modified>
</cp:coreProperties>
</file>